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SMLOUVA O SMLOUVĚ BUDOUCÍ KUPNÍ </w:t>
      </w:r>
    </w:p>
    <w:p w:rsidR="00000000" w:rsidDel="00000000" w:rsidP="00000000" w:rsidRDefault="00000000" w:rsidRPr="00000000" w14:paraId="00000002">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č. </w:t>
      </w:r>
      <w:r w:rsidDel="00000000" w:rsidR="00000000" w:rsidRPr="00000000">
        <w:rPr>
          <w:rFonts w:ascii="Arial" w:cs="Arial" w:eastAsia="Arial" w:hAnsi="Arial"/>
          <w:b w:val="1"/>
          <w:bCs w:val="1"/>
          <w:sz w:val="24"/>
          <w:szCs w:val="24"/>
          <w:highlight w:val="yellow"/>
          <w:rtl w:val="0"/>
        </w:rPr>
        <w:t xml:space="preserve">(číslo jednotky)</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Smluvní strany: </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6">
      <w:pPr>
        <w:numPr>
          <w:ilvl w:val="0"/>
          <w:numId w:val="1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Budoucí prodávající:</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left="720" w:firstLine="0"/>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PKRT Reality s.r.o.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sídlem Nad koupadly 805/9, Lhotka, 142 00 Praha 4</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IČO: 23512199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zapsaná v obchodním rejstříku vedeném Městským soudem v Praze pod spis. zn. C 428427</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zastoupená Ing. Pavlem Kopečným, jednatelem společnosti</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email: </w:t>
      </w:r>
      <w:hyperlink r:id="rId7">
        <w:r w:rsidDel="00000000" w:rsidR="00000000" w:rsidRPr="00000000">
          <w:rPr>
            <w:rFonts w:ascii="Arial" w:cs="Arial" w:eastAsia="Arial" w:hAnsi="Arial"/>
            <w:color w:val="0000ff"/>
            <w:sz w:val="20"/>
            <w:szCs w:val="20"/>
            <w:u w:val="single"/>
            <w:rtl w:val="0"/>
          </w:rPr>
          <w:t xml:space="preserve">pkrt.reality@gmail.com</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left="360" w:firstLine="348"/>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jen jako „</w:t>
      </w:r>
      <w:r w:rsidDel="00000000" w:rsidR="00000000" w:rsidRPr="00000000">
        <w:rPr>
          <w:rFonts w:ascii="Arial" w:cs="Arial" w:eastAsia="Arial" w:hAnsi="Arial"/>
          <w:b w:val="1"/>
          <w:bCs w:val="1"/>
          <w:color w:val="000000"/>
          <w:sz w:val="20"/>
          <w:szCs w:val="20"/>
          <w:rtl w:val="0"/>
        </w:rPr>
        <w:t xml:space="preserve">Budoucí prodávající</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ab/>
        <w:t xml:space="preserve">a</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Obchodní společnost/manželé/zájemce(i):</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5">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6">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17">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18">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9">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A">
      <w:pPr>
        <w:spacing w:after="0" w:line="240" w:lineRule="auto"/>
        <w:ind w:left="72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w:t>
      </w:r>
    </w:p>
    <w:p w:rsidR="00000000" w:rsidDel="00000000" w:rsidP="00000000" w:rsidRDefault="00000000" w:rsidRPr="00000000" w14:paraId="0000001B">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pan/í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1C">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r.č./nar.</w:t>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1D">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bytem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t xml:space="preserve"> </w:t>
      </w:r>
    </w:p>
    <w:p w:rsidR="00000000" w:rsidDel="00000000" w:rsidP="00000000" w:rsidRDefault="00000000" w:rsidRPr="00000000" w14:paraId="0000001E">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dle plné moci ze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1F">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nebo</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720"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3">
      <w:pPr>
        <w:spacing w:after="0" w:line="240" w:lineRule="auto"/>
        <w:ind w:left="720" w:firstLine="0"/>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společnost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sz w:val="20"/>
          <w:szCs w:val="20"/>
          <w:rtl w:val="0"/>
        </w:rPr>
        <w:t xml:space="preserve"> </w:t>
      </w:r>
    </w:p>
    <w:p w:rsidR="00000000" w:rsidDel="00000000" w:rsidP="00000000" w:rsidRDefault="00000000" w:rsidRPr="00000000" w14:paraId="00000024">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IČO: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25">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Sídlo: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ab/>
        <w:tab/>
      </w:r>
    </w:p>
    <w:p w:rsidR="00000000" w:rsidDel="00000000" w:rsidP="00000000" w:rsidRDefault="00000000" w:rsidRPr="00000000" w14:paraId="00000026">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zapsaná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7">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zastoupena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sz w:val="20"/>
          <w:szCs w:val="20"/>
          <w:rtl w:val="0"/>
        </w:rPr>
        <w:tab/>
        <w:t xml:space="preserve">jednatel / předseda představenstva / člen představenstva</w:t>
      </w:r>
    </w:p>
    <w:p w:rsidR="00000000" w:rsidDel="00000000" w:rsidP="00000000" w:rsidRDefault="00000000" w:rsidRPr="00000000" w14:paraId="00000028">
      <w:pPr>
        <w:spacing w:after="0" w:lin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firstLine="72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left="708"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jen jako „</w:t>
      </w:r>
      <w:r w:rsidDel="00000000" w:rsidR="00000000" w:rsidRPr="00000000">
        <w:rPr>
          <w:rFonts w:ascii="Arial" w:cs="Arial" w:eastAsia="Arial" w:hAnsi="Arial"/>
          <w:b w:val="1"/>
          <w:bCs w:val="1"/>
          <w:color w:val="000000"/>
          <w:sz w:val="20"/>
          <w:szCs w:val="20"/>
          <w:rtl w:val="0"/>
        </w:rPr>
        <w:t xml:space="preserve">Zájemce</w:t>
      </w:r>
      <w:r w:rsidDel="00000000" w:rsidR="00000000" w:rsidRPr="00000000">
        <w:rPr>
          <w:rFonts w:ascii="Arial" w:cs="Arial" w:eastAsia="Arial" w:hAnsi="Arial"/>
          <w:color w:val="000000"/>
          <w:sz w:val="20"/>
          <w:szCs w:val="20"/>
          <w:rtl w:val="0"/>
        </w:rPr>
        <w:t xml:space="preserve">“ (je-li účastníků na této smluvní straně více, pak platí, že jsou zavázáni společně a nerozdílně),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40" w:lineRule="auto"/>
        <w:ind w:firstLine="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dále společně také jen jako „</w:t>
      </w:r>
      <w:r w:rsidDel="00000000" w:rsidR="00000000" w:rsidRPr="00000000">
        <w:rPr>
          <w:rFonts w:ascii="Arial" w:cs="Arial" w:eastAsia="Arial" w:hAnsi="Arial"/>
          <w:b w:val="1"/>
          <w:bCs w:val="1"/>
          <w:color w:val="000000"/>
          <w:sz w:val="20"/>
          <w:szCs w:val="20"/>
          <w:rtl w:val="0"/>
        </w:rPr>
        <w:t xml:space="preserve">Smluvní strany</w:t>
      </w:r>
      <w:r w:rsidDel="00000000" w:rsidR="00000000" w:rsidRPr="00000000">
        <w:rPr>
          <w:rFonts w:ascii="Arial" w:cs="Arial" w:eastAsia="Arial" w:hAnsi="Arial"/>
          <w:color w:val="000000"/>
          <w:sz w:val="20"/>
          <w:szCs w:val="20"/>
          <w:rtl w:val="0"/>
        </w:rPr>
        <w:t xml:space="preserve">“ či jednotlivě „</w:t>
      </w:r>
      <w:r w:rsidDel="00000000" w:rsidR="00000000" w:rsidRPr="00000000">
        <w:rPr>
          <w:rFonts w:ascii="Arial" w:cs="Arial" w:eastAsia="Arial" w:hAnsi="Arial"/>
          <w:b w:val="1"/>
          <w:bCs w:val="1"/>
          <w:color w:val="000000"/>
          <w:sz w:val="20"/>
          <w:szCs w:val="20"/>
          <w:rtl w:val="0"/>
        </w:rPr>
        <w:t xml:space="preserve">Smluvní strana</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uzavírají v souladu s ustanoveními zákona č. 89/2012 Sb., občanský zákoník, ve znění pozdějších předpisů (dále jen „občanský zákoník“) tuto smlouvu o smlouvě budoucí kupní (dále jen „</w:t>
      </w:r>
      <w:r w:rsidDel="00000000" w:rsidR="00000000" w:rsidRPr="00000000">
        <w:rPr>
          <w:rFonts w:ascii="Arial" w:cs="Arial" w:eastAsia="Arial" w:hAnsi="Arial"/>
          <w:b w:val="1"/>
          <w:bCs w:val="1"/>
          <w:color w:val="000000"/>
          <w:sz w:val="20"/>
          <w:szCs w:val="20"/>
          <w:rtl w:val="0"/>
        </w:rPr>
        <w:t xml:space="preserve">Smlouva</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2F">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ÚVODNÍ PROHLÁŠENÍ</w:t>
      </w:r>
    </w:p>
    <w:p w:rsidR="00000000" w:rsidDel="00000000" w:rsidP="00000000" w:rsidRDefault="00000000" w:rsidRPr="00000000" w14:paraId="00000031">
      <w:pPr>
        <w:spacing w:after="0" w:line="240" w:lineRule="auto"/>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32">
      <w:pPr>
        <w:numPr>
          <w:ilvl w:val="1"/>
          <w:numId w:val="5"/>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Prodávající prohlašuje, že je výlučným vlastníkem níže specifikovaných nemovitých věcí, a to: </w:t>
      </w:r>
      <w:r w:rsidDel="00000000" w:rsidR="00000000" w:rsidRPr="00000000">
        <w:rPr>
          <w:rtl w:val="0"/>
        </w:rPr>
      </w:r>
    </w:p>
    <w:p w:rsidR="00000000" w:rsidDel="00000000" w:rsidP="00000000" w:rsidRDefault="00000000" w:rsidRPr="00000000" w14:paraId="00000033">
      <w:pPr>
        <w:spacing w:after="0" w:line="240" w:lineRule="auto"/>
        <w:ind w:left="426"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6"/>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pozemku parc. č. st. 260</w:t>
      </w:r>
      <w:r w:rsidDel="00000000" w:rsidR="00000000" w:rsidRPr="00000000">
        <w:rPr>
          <w:rFonts w:ascii="Arial" w:cs="Arial" w:eastAsia="Arial" w:hAnsi="Arial"/>
          <w:color w:val="000000"/>
          <w:sz w:val="20"/>
          <w:szCs w:val="20"/>
          <w:rtl w:val="0"/>
        </w:rPr>
        <w:t xml:space="preserve">, o výměře 855 m2, zastavěná plocha a nádvoří (dále samostatně jen jako „</w:t>
      </w:r>
      <w:r w:rsidDel="00000000" w:rsidR="00000000" w:rsidRPr="00000000">
        <w:rPr>
          <w:rFonts w:ascii="Arial" w:cs="Arial" w:eastAsia="Arial" w:hAnsi="Arial"/>
          <w:b w:val="1"/>
          <w:bCs w:val="1"/>
          <w:color w:val="000000"/>
          <w:sz w:val="20"/>
          <w:szCs w:val="20"/>
          <w:rtl w:val="0"/>
        </w:rPr>
        <w:t xml:space="preserve">Pozemek</w:t>
      </w:r>
      <w:r w:rsidDel="00000000" w:rsidR="00000000" w:rsidRPr="00000000">
        <w:rPr>
          <w:rFonts w:ascii="Arial" w:cs="Arial" w:eastAsia="Arial" w:hAnsi="Arial"/>
          <w:color w:val="000000"/>
          <w:sz w:val="20"/>
          <w:szCs w:val="20"/>
          <w:rtl w:val="0"/>
        </w:rPr>
        <w:t xml:space="preserve">“), jehož součástí je stavba č.p. 378, způsob využití: víceúčelová stavba (dále samostatně jen jako „</w:t>
      </w:r>
      <w:r w:rsidDel="00000000" w:rsidR="00000000" w:rsidRPr="00000000">
        <w:rPr>
          <w:rFonts w:ascii="Arial" w:cs="Arial" w:eastAsia="Arial" w:hAnsi="Arial"/>
          <w:b w:val="1"/>
          <w:bCs w:val="1"/>
          <w:color w:val="000000"/>
          <w:sz w:val="20"/>
          <w:szCs w:val="20"/>
          <w:rtl w:val="0"/>
        </w:rPr>
        <w:t xml:space="preserve">Budova</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5">
      <w:pPr>
        <w:numPr>
          <w:ilvl w:val="0"/>
          <w:numId w:val="16"/>
        </w:numPr>
        <w:pBdr>
          <w:top w:space="0" w:sz="0" w:val="nil"/>
          <w:left w:space="0" w:sz="0" w:val="nil"/>
          <w:bottom w:space="0" w:sz="0" w:val="nil"/>
          <w:right w:space="0" w:sz="0" w:val="nil"/>
          <w:between w:space="0" w:sz="0" w:val="nil"/>
        </w:pBdr>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pozemku parc. č. 1990</w:t>
      </w:r>
      <w:r w:rsidDel="00000000" w:rsidR="00000000" w:rsidRPr="00000000">
        <w:rPr>
          <w:rFonts w:ascii="Arial" w:cs="Arial" w:eastAsia="Arial" w:hAnsi="Arial"/>
          <w:color w:val="000000"/>
          <w:sz w:val="20"/>
          <w:szCs w:val="20"/>
          <w:rtl w:val="0"/>
        </w:rPr>
        <w:t xml:space="preserve">, o výměře 267 m2, zahrada, způsob ochrany: zemědělský půdní fond (dále samostatně jen jako „</w:t>
      </w:r>
      <w:r w:rsidDel="00000000" w:rsidR="00000000" w:rsidRPr="00000000">
        <w:rPr>
          <w:rFonts w:ascii="Arial" w:cs="Arial" w:eastAsia="Arial" w:hAnsi="Arial"/>
          <w:b w:val="1"/>
          <w:bCs w:val="1"/>
          <w:color w:val="000000"/>
          <w:sz w:val="20"/>
          <w:szCs w:val="20"/>
          <w:rtl w:val="0"/>
        </w:rPr>
        <w:t xml:space="preserve">Související pozemek</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36">
      <w:pPr>
        <w:spacing w:after="0" w:line="240" w:lineRule="auto"/>
        <w:ind w:left="708"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vše zapsáno v katastru nemovitostí vedeném Katastrálním úřadem pro Středočeský kraj, Katastrální pracoviště Slaný (dále jen „</w:t>
      </w:r>
      <w:r w:rsidDel="00000000" w:rsidR="00000000" w:rsidRPr="00000000">
        <w:rPr>
          <w:rFonts w:ascii="Arial" w:cs="Arial" w:eastAsia="Arial" w:hAnsi="Arial"/>
          <w:b w:val="1"/>
          <w:bCs w:val="1"/>
          <w:sz w:val="20"/>
          <w:szCs w:val="20"/>
          <w:rtl w:val="0"/>
        </w:rPr>
        <w:t xml:space="preserve">Katastrální úřad</w:t>
      </w:r>
      <w:r w:rsidDel="00000000" w:rsidR="00000000" w:rsidRPr="00000000">
        <w:rPr>
          <w:rFonts w:ascii="Arial" w:cs="Arial" w:eastAsia="Arial" w:hAnsi="Arial"/>
          <w:sz w:val="20"/>
          <w:szCs w:val="20"/>
          <w:rtl w:val="0"/>
        </w:rPr>
        <w:t xml:space="preserve">“), na listu vlastnictví č. 1048 pro katastrální území Velvary, obec Velvary, okres Kladno. List vlastnictví č. 1048 pro katastrální území Velvary, obec Velvary, okres Kladno je nedílnou součástí této Smlouvy jako její </w:t>
      </w:r>
      <w:r w:rsidDel="00000000" w:rsidR="00000000" w:rsidRPr="00000000">
        <w:rPr>
          <w:rFonts w:ascii="Arial" w:cs="Arial" w:eastAsia="Arial" w:hAnsi="Arial"/>
          <w:sz w:val="20"/>
          <w:szCs w:val="20"/>
          <w:u w:val="single"/>
          <w:rtl w:val="0"/>
        </w:rPr>
        <w:t xml:space="preserve">Příloha č. 1</w:t>
      </w:r>
      <w:r w:rsidDel="00000000" w:rsidR="00000000" w:rsidRPr="00000000">
        <w:rPr>
          <w:rFonts w:ascii="Arial" w:cs="Arial" w:eastAsia="Arial" w:hAnsi="Arial"/>
          <w:sz w:val="20"/>
          <w:szCs w:val="20"/>
          <w:rtl w:val="0"/>
        </w:rPr>
        <w:t xml:space="preserve">. Uvedené nemovité věci budou pro účely této Smlouvy dále společně označovány jen jako „</w:t>
      </w:r>
      <w:r w:rsidDel="00000000" w:rsidR="00000000" w:rsidRPr="00000000">
        <w:rPr>
          <w:rFonts w:ascii="Arial" w:cs="Arial" w:eastAsia="Arial" w:hAnsi="Arial"/>
          <w:b w:val="1"/>
          <w:bCs w:val="1"/>
          <w:sz w:val="20"/>
          <w:szCs w:val="20"/>
          <w:rtl w:val="0"/>
        </w:rPr>
        <w:t xml:space="preserve">Nemovitosti</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38">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numPr>
          <w:ilvl w:val="1"/>
          <w:numId w:val="5"/>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prodávající prohlašuje, že má zájem na Nemovitostech realizovat projekt s názvem „</w:t>
      </w:r>
      <w:r w:rsidDel="00000000" w:rsidR="00000000" w:rsidRPr="00000000">
        <w:rPr>
          <w:rFonts w:ascii="Arial" w:cs="Arial" w:eastAsia="Arial" w:hAnsi="Arial"/>
          <w:b w:val="1"/>
          <w:bCs w:val="1"/>
          <w:color w:val="000000"/>
          <w:sz w:val="20"/>
          <w:szCs w:val="20"/>
          <w:rtl w:val="0"/>
        </w:rPr>
        <w:t xml:space="preserve">Byty Javorový Dvůr</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spočívající v přestavbě a rozšíření víceúčelové budovy Chržínská 378, Velvary na bytový dům včetně vytvoření parkovacích stání</w:t>
      </w:r>
      <w:r w:rsidDel="00000000" w:rsidR="00000000" w:rsidRPr="00000000">
        <w:rPr>
          <w:rFonts w:ascii="Arial" w:cs="Arial" w:eastAsia="Arial" w:hAnsi="Arial"/>
          <w:color w:val="000000"/>
          <w:sz w:val="20"/>
          <w:szCs w:val="20"/>
          <w:rtl w:val="0"/>
        </w:rPr>
        <w:t xml:space="preserve">. Budoucí prodávající za tím účelem požádal o vydání stavebního povolení. </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B">
      <w:pPr>
        <w:numPr>
          <w:ilvl w:val="1"/>
          <w:numId w:val="5"/>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prodávající po dokončení projektu „Byty Javorový Dvůr“ učiní prohlášení ve smyslu ust. § 1166 občanského zákoníku, kterým rozdělí práva k Nemovitostem, na vlastnické právo k jednotkám, vymezí společné části nemovité věci a práva a povinnosti s nimi související (dále jen „</w:t>
      </w:r>
      <w:r w:rsidDel="00000000" w:rsidR="00000000" w:rsidRPr="00000000">
        <w:rPr>
          <w:rFonts w:ascii="Arial" w:cs="Arial" w:eastAsia="Arial" w:hAnsi="Arial"/>
          <w:b w:val="1"/>
          <w:bCs w:val="1"/>
          <w:color w:val="000000"/>
          <w:sz w:val="20"/>
          <w:szCs w:val="20"/>
          <w:rtl w:val="0"/>
        </w:rPr>
        <w:t xml:space="preserve">Prohlášení vlastníka</w:t>
      </w:r>
      <w:r w:rsidDel="00000000" w:rsidR="00000000" w:rsidRPr="00000000">
        <w:rPr>
          <w:rFonts w:ascii="Arial" w:cs="Arial" w:eastAsia="Arial" w:hAnsi="Arial"/>
          <w:color w:val="000000"/>
          <w:sz w:val="20"/>
          <w:szCs w:val="20"/>
          <w:rtl w:val="0"/>
        </w:rPr>
        <w:t xml:space="preserve">“), a podá návrh vklad Prohlášení vlastníka do katastru nemovitostí vedeného Katastrálním úřadem. </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je srozuměn s tím, že v průběhu realizace projektu „Byty Javorový Dvůr“ či v souvislosti se zápisem Prohlášení vlastníka do katastru nemovitostí či jeho změnou dojde či může dojít ke změně způsobu využití budovy, ke změně označení pozemkových parcel, na kterých je projekt realizován, ke změně velikosti jejich plochy či jejich druhu a využití, a to z důvodu dělení či sloučení pozemků dle skutečného prostorového rozložení projektu v daném místě. Budoucí kupující je dále srozuměn s tím, že některé části Nemovitostí nemusejí být vymezeny jako společná část, jakož i s tím, že některé části Nemovitostí mohou být určeny k výlučnému užívání vlastníkům určitých jednotek (např. balkony) nebo mohou být společné jen vlastníkům některých jednotek.</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F">
      <w:pPr>
        <w:numPr>
          <w:ilvl w:val="1"/>
          <w:numId w:val="5"/>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Předpokládaný termín dokončení projektu „Byty Javorový Dvůr“ včetně vydání příslušného kolaudačního rozhodnutí s užíváním Budovy alespoň v rozsahu umožňujícím užívání Budoucího předmětu převodu, jak je tento definován níže v odst. 2.1 této Smlouvy (dále jen „</w:t>
      </w:r>
      <w:r w:rsidDel="00000000" w:rsidR="00000000" w:rsidRPr="00000000">
        <w:rPr>
          <w:rFonts w:ascii="Arial" w:cs="Arial" w:eastAsia="Arial" w:hAnsi="Arial"/>
          <w:b w:val="1"/>
          <w:bCs w:val="1"/>
          <w:color w:val="000000"/>
          <w:sz w:val="20"/>
          <w:szCs w:val="20"/>
          <w:rtl w:val="0"/>
        </w:rPr>
        <w:t xml:space="preserve">Kolaudační rozhodnutí</w:t>
      </w:r>
      <w:r w:rsidDel="00000000" w:rsidR="00000000" w:rsidRPr="00000000">
        <w:rPr>
          <w:rFonts w:ascii="Arial" w:cs="Arial" w:eastAsia="Arial" w:hAnsi="Arial"/>
          <w:color w:val="000000"/>
          <w:sz w:val="20"/>
          <w:szCs w:val="20"/>
          <w:rtl w:val="0"/>
        </w:rPr>
        <w:t xml:space="preserve">“), je </w:t>
      </w:r>
      <w:r w:rsidDel="00000000" w:rsidR="00000000" w:rsidRPr="00000000">
        <w:rPr>
          <w:rFonts w:ascii="Arial" w:cs="Arial" w:eastAsia="Arial" w:hAnsi="Arial"/>
          <w:b w:val="1"/>
          <w:bCs w:val="1"/>
          <w:color w:val="000000"/>
          <w:sz w:val="20"/>
          <w:szCs w:val="20"/>
          <w:rtl w:val="0"/>
        </w:rPr>
        <w:t xml:space="preserve">30.6.2027</w:t>
      </w:r>
      <w:r w:rsidDel="00000000" w:rsidR="00000000" w:rsidRPr="00000000">
        <w:rPr>
          <w:rFonts w:ascii="Arial" w:cs="Arial" w:eastAsia="Arial" w:hAnsi="Arial"/>
          <w:color w:val="000000"/>
          <w:sz w:val="20"/>
          <w:szCs w:val="20"/>
          <w:rtl w:val="0"/>
        </w:rPr>
        <w:t xml:space="preserve">. O vydání Kolaudačního rozhodnutí bude Budoucí prodávající informovat Budoucího kupujícího neprodleně po jeho vydání, nejpozději do 5 (slovy: pěti) pracovních dnů ode dne vydání Kolaudačního rozhodnutí, a to zasláním kopie (skenu) Kolaudačního rozhodnutí na emailovou adresu Budoucího kupujícího uvedenou v záhlaví této Smlouvy. </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BUDOUCÍ PŘEDMĚT PŘEVODU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3">
      <w:pPr>
        <w:numPr>
          <w:ilvl w:val="1"/>
          <w:numId w:val="6"/>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Předmětem budoucího převodu je:</w:t>
      </w: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1021"/>
        </w:tabs>
        <w:spacing w:after="0" w:line="240" w:lineRule="auto"/>
        <w:ind w:left="567"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tab/>
      </w:r>
    </w:p>
    <w:p w:rsidR="00000000" w:rsidDel="00000000" w:rsidP="00000000" w:rsidRDefault="00000000" w:rsidRPr="00000000" w14:paraId="00000045">
      <w:pPr>
        <w:numPr>
          <w:ilvl w:val="0"/>
          <w:numId w:val="17"/>
        </w:numPr>
        <w:pBdr>
          <w:top w:space="0" w:sz="0" w:val="nil"/>
          <w:left w:space="0" w:sz="0" w:val="nil"/>
          <w:bottom w:space="0" w:sz="0" w:val="nil"/>
          <w:right w:space="0" w:sz="0" w:val="nil"/>
          <w:between w:space="0" w:sz="0" w:val="nil"/>
        </w:pBdr>
        <w:spacing w:after="0" w:line="240" w:lineRule="auto"/>
        <w:ind w:left="851"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rtl w:val="0"/>
        </w:rPr>
        <w:t xml:space="preserve">jednotka </w:t>
      </w:r>
      <w:r w:rsidDel="00000000" w:rsidR="00000000" w:rsidRPr="00000000">
        <w:rPr>
          <w:rFonts w:ascii="Arial" w:cs="Arial" w:eastAsia="Arial" w:hAnsi="Arial"/>
          <w:color w:val="000000"/>
          <w:sz w:val="20"/>
          <w:szCs w:val="20"/>
          <w:rtl w:val="0"/>
        </w:rPr>
        <w:t xml:space="preserve">označená v prodejní dokumentaci Budoucího prodávajícího jako </w:t>
      </w:r>
      <w:r w:rsidDel="00000000" w:rsidR="00000000" w:rsidRPr="00000000">
        <w:rPr>
          <w:rFonts w:ascii="Arial" w:cs="Arial" w:eastAsia="Arial" w:hAnsi="Arial"/>
          <w:b w:val="1"/>
          <w:bCs w:val="1"/>
          <w:color w:val="000000"/>
          <w:sz w:val="20"/>
          <w:szCs w:val="20"/>
          <w:rtl w:val="0"/>
        </w:rPr>
        <w:t xml:space="preserve">č.</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která se bude nacházet se v/ve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nadzemním podlaží Budovy, která bude součástí Pozemku (dále jen „</w:t>
      </w:r>
      <w:r w:rsidDel="00000000" w:rsidR="00000000" w:rsidRPr="00000000">
        <w:rPr>
          <w:rFonts w:ascii="Arial" w:cs="Arial" w:eastAsia="Arial" w:hAnsi="Arial"/>
          <w:b w:val="1"/>
          <w:bCs w:val="1"/>
          <w:color w:val="000000"/>
          <w:sz w:val="20"/>
          <w:szCs w:val="20"/>
          <w:rtl w:val="0"/>
        </w:rPr>
        <w:t xml:space="preserve">Jednotka</w:t>
      </w:r>
      <w:r w:rsidDel="00000000" w:rsidR="00000000" w:rsidRPr="00000000">
        <w:rPr>
          <w:rFonts w:ascii="Arial" w:cs="Arial" w:eastAsia="Arial" w:hAnsi="Arial"/>
          <w:color w:val="000000"/>
          <w:sz w:val="20"/>
          <w:szCs w:val="20"/>
          <w:rtl w:val="0"/>
        </w:rPr>
        <w:t xml:space="preserve">“), a která bude zahrnovat:</w:t>
      </w: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spacing w:after="0" w:line="240" w:lineRule="auto"/>
        <w:ind w:left="1276" w:hanging="425"/>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rtl w:val="0"/>
        </w:rPr>
        <w:t xml:space="preserve">byt </w:t>
      </w:r>
      <w:r w:rsidDel="00000000" w:rsidR="00000000" w:rsidRPr="00000000">
        <w:rPr>
          <w:rFonts w:ascii="Arial" w:cs="Arial" w:eastAsia="Arial" w:hAnsi="Arial"/>
          <w:color w:val="000000"/>
          <w:sz w:val="20"/>
          <w:szCs w:val="20"/>
          <w:rtl w:val="0"/>
        </w:rPr>
        <w:t xml:space="preserve">o předpokládané podlahové ploše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m</w:t>
      </w:r>
      <w:r w:rsidDel="00000000" w:rsidR="00000000" w:rsidRPr="00000000">
        <w:rPr>
          <w:rFonts w:ascii="Arial" w:cs="Arial" w:eastAsia="Arial" w:hAnsi="Arial"/>
          <w:color w:val="000000"/>
          <w:sz w:val="20"/>
          <w:szCs w:val="20"/>
          <w:vertAlign w:val="superscript"/>
          <w:rtl w:val="0"/>
        </w:rPr>
        <w:t xml:space="preserve">2</w:t>
      </w:r>
      <w:r w:rsidDel="00000000" w:rsidR="00000000" w:rsidRPr="00000000">
        <w:rPr>
          <w:rFonts w:ascii="Arial" w:cs="Arial" w:eastAsia="Arial" w:hAnsi="Arial"/>
          <w:color w:val="000000"/>
          <w:sz w:val="20"/>
          <w:szCs w:val="20"/>
          <w:rtl w:val="0"/>
        </w:rPr>
        <w:t xml:space="preserve"> (dále pro účely této smlouvy jen jako „</w:t>
      </w:r>
      <w:r w:rsidDel="00000000" w:rsidR="00000000" w:rsidRPr="00000000">
        <w:rPr>
          <w:rFonts w:ascii="Arial" w:cs="Arial" w:eastAsia="Arial" w:hAnsi="Arial"/>
          <w:b w:val="1"/>
          <w:bCs w:val="1"/>
          <w:color w:val="000000"/>
          <w:sz w:val="20"/>
          <w:szCs w:val="20"/>
          <w:rtl w:val="0"/>
        </w:rPr>
        <w:t xml:space="preserve">Byt</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0" w:line="240" w:lineRule="auto"/>
        <w:ind w:left="1276" w:hanging="425"/>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příslušný </w:t>
      </w:r>
      <w:r w:rsidDel="00000000" w:rsidR="00000000" w:rsidRPr="00000000">
        <w:rPr>
          <w:rFonts w:ascii="Arial" w:cs="Arial" w:eastAsia="Arial" w:hAnsi="Arial"/>
          <w:b w:val="1"/>
          <w:bCs w:val="1"/>
          <w:color w:val="000000"/>
          <w:sz w:val="20"/>
          <w:szCs w:val="20"/>
          <w:rtl w:val="0"/>
        </w:rPr>
        <w:t xml:space="preserve">spoluvlastnický podíl na společných částech Nemovitostí</w:t>
      </w:r>
      <w:r w:rsidDel="00000000" w:rsidR="00000000" w:rsidRPr="00000000">
        <w:rPr>
          <w:rFonts w:ascii="Arial" w:cs="Arial" w:eastAsia="Arial" w:hAnsi="Arial"/>
          <w:color w:val="000000"/>
          <w:sz w:val="20"/>
          <w:szCs w:val="20"/>
          <w:rtl w:val="0"/>
        </w:rPr>
        <w:t xml:space="preserve">, který bude blíže specifikován v kupní smlouvě.</w:t>
      </w:r>
      <w:r w:rsidDel="00000000" w:rsidR="00000000" w:rsidRPr="00000000">
        <w:rPr>
          <w:rtl w:val="0"/>
        </w:rPr>
      </w:r>
    </w:p>
    <w:p w:rsidR="00000000" w:rsidDel="00000000" w:rsidP="00000000" w:rsidRDefault="00000000" w:rsidRPr="00000000" w14:paraId="00000048">
      <w:pPr>
        <w:spacing w:after="0" w:line="240" w:lineRule="auto"/>
        <w:ind w:left="85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 vlastnictvím Jednotky bude spojeno právo výlučného užívání balkonu přístupného z bytu.</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ind w:left="1276"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A">
      <w:pPr>
        <w:numPr>
          <w:ilvl w:val="0"/>
          <w:numId w:val="9"/>
        </w:numPr>
        <w:pBdr>
          <w:top w:space="0" w:sz="0" w:val="nil"/>
          <w:left w:space="0" w:sz="0" w:val="nil"/>
          <w:bottom w:space="0" w:sz="0" w:val="nil"/>
          <w:right w:space="0" w:sz="0" w:val="nil"/>
          <w:between w:space="0" w:sz="0" w:val="nil"/>
        </w:pBdr>
        <w:spacing w:after="0" w:line="240" w:lineRule="auto"/>
        <w:ind w:left="851" w:hanging="426"/>
        <w:jc w:val="both"/>
        <w:rPr>
          <w:highlight w:val="yellow"/>
        </w:rPr>
      </w:pPr>
      <w:r w:rsidDel="00000000" w:rsidR="00000000" w:rsidRPr="00000000">
        <w:rPr>
          <w:rFonts w:ascii="Arial" w:cs="Arial" w:eastAsia="Arial" w:hAnsi="Arial"/>
          <w:b w:val="1"/>
          <w:bCs w:val="1"/>
          <w:color w:val="000000"/>
          <w:sz w:val="20"/>
          <w:szCs w:val="20"/>
          <w:highlight w:val="yellow"/>
          <w:rtl w:val="0"/>
        </w:rPr>
        <w:t xml:space="preserve">sklepní kóje </w:t>
      </w:r>
      <w:r w:rsidDel="00000000" w:rsidR="00000000" w:rsidRPr="00000000">
        <w:rPr>
          <w:rFonts w:ascii="Arial" w:cs="Arial" w:eastAsia="Arial" w:hAnsi="Arial"/>
          <w:color w:val="000000"/>
          <w:sz w:val="20"/>
          <w:szCs w:val="20"/>
          <w:highlight w:val="yellow"/>
          <w:rtl w:val="0"/>
        </w:rPr>
        <w:t xml:space="preserve">označená v prodejní dokumentaci Budoucího prodávajícího jako </w:t>
      </w:r>
      <w:r w:rsidDel="00000000" w:rsidR="00000000" w:rsidRPr="00000000">
        <w:rPr>
          <w:rFonts w:ascii="Arial" w:cs="Arial" w:eastAsia="Arial" w:hAnsi="Arial"/>
          <w:b w:val="1"/>
          <w:bCs w:val="1"/>
          <w:color w:val="000000"/>
          <w:sz w:val="20"/>
          <w:szCs w:val="20"/>
          <w:highlight w:val="yellow"/>
          <w:rtl w:val="0"/>
        </w:rPr>
        <w:t xml:space="preserve">č. (  )</w:t>
      </w:r>
      <w:r w:rsidDel="00000000" w:rsidR="00000000" w:rsidRPr="00000000">
        <w:rPr>
          <w:rFonts w:ascii="Arial" w:cs="Arial" w:eastAsia="Arial" w:hAnsi="Arial"/>
          <w:color w:val="000000"/>
          <w:sz w:val="20"/>
          <w:szCs w:val="20"/>
          <w:highlight w:val="yellow"/>
          <w:rtl w:val="0"/>
        </w:rPr>
        <w:t xml:space="preserve">, která se bude nacházet v 1. podzemním podlaží Budovy (dále jen „</w:t>
      </w:r>
      <w:r w:rsidDel="00000000" w:rsidR="00000000" w:rsidRPr="00000000">
        <w:rPr>
          <w:rFonts w:ascii="Arial" w:cs="Arial" w:eastAsia="Arial" w:hAnsi="Arial"/>
          <w:b w:val="1"/>
          <w:bCs w:val="1"/>
          <w:color w:val="000000"/>
          <w:sz w:val="20"/>
          <w:szCs w:val="20"/>
          <w:highlight w:val="yellow"/>
          <w:rtl w:val="0"/>
        </w:rPr>
        <w:t xml:space="preserve">Sklepní kóje</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ind w:left="1276"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C">
      <w:pPr>
        <w:numPr>
          <w:ilvl w:val="0"/>
          <w:numId w:val="17"/>
        </w:numPr>
        <w:pBdr>
          <w:top w:space="0" w:sz="0" w:val="nil"/>
          <w:left w:space="0" w:sz="0" w:val="nil"/>
          <w:bottom w:space="0" w:sz="0" w:val="nil"/>
          <w:right w:space="0" w:sz="0" w:val="nil"/>
          <w:between w:space="0" w:sz="0" w:val="nil"/>
        </w:pBdr>
        <w:spacing w:after="0" w:line="240" w:lineRule="auto"/>
        <w:ind w:left="851" w:hanging="426"/>
        <w:jc w:val="both"/>
        <w:rPr>
          <w:rFonts w:ascii="Arial" w:cs="Arial" w:eastAsia="Arial" w:hAnsi="Arial"/>
          <w:b w:val="1"/>
          <w:bCs w:val="1"/>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parkovací stání </w:t>
      </w:r>
      <w:r w:rsidDel="00000000" w:rsidR="00000000" w:rsidRPr="00000000">
        <w:rPr>
          <w:rFonts w:ascii="Arial" w:cs="Arial" w:eastAsia="Arial" w:hAnsi="Arial"/>
          <w:color w:val="000000"/>
          <w:sz w:val="20"/>
          <w:szCs w:val="20"/>
          <w:highlight w:val="yellow"/>
          <w:rtl w:val="0"/>
        </w:rPr>
        <w:t xml:space="preserve">označené v prodejní dokumentaci Budoucího prodávajícího jako </w:t>
      </w:r>
      <w:r w:rsidDel="00000000" w:rsidR="00000000" w:rsidRPr="00000000">
        <w:rPr>
          <w:rFonts w:ascii="Arial" w:cs="Arial" w:eastAsia="Arial" w:hAnsi="Arial"/>
          <w:b w:val="1"/>
          <w:bCs w:val="1"/>
          <w:color w:val="000000"/>
          <w:sz w:val="20"/>
          <w:szCs w:val="20"/>
          <w:highlight w:val="yellow"/>
          <w:rtl w:val="0"/>
        </w:rPr>
        <w:t xml:space="preserve">č. (  )</w:t>
      </w:r>
      <w:r w:rsidDel="00000000" w:rsidR="00000000" w:rsidRPr="00000000">
        <w:rPr>
          <w:rFonts w:ascii="Arial" w:cs="Arial" w:eastAsia="Arial" w:hAnsi="Arial"/>
          <w:color w:val="000000"/>
          <w:sz w:val="20"/>
          <w:szCs w:val="20"/>
          <w:highlight w:val="yellow"/>
          <w:rtl w:val="0"/>
        </w:rPr>
        <w:t xml:space="preserve">, které se bude nacházet na Pozemku nebo Souvisejícím pozemku (dále jen „</w:t>
      </w:r>
      <w:r w:rsidDel="00000000" w:rsidR="00000000" w:rsidRPr="00000000">
        <w:rPr>
          <w:rFonts w:ascii="Arial" w:cs="Arial" w:eastAsia="Arial" w:hAnsi="Arial"/>
          <w:b w:val="1"/>
          <w:bCs w:val="1"/>
          <w:color w:val="000000"/>
          <w:sz w:val="20"/>
          <w:szCs w:val="20"/>
          <w:highlight w:val="yellow"/>
          <w:rtl w:val="0"/>
        </w:rPr>
        <w:t xml:space="preserve">Parkovací stání</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4E">
      <w:pPr>
        <w:spacing w:after="0" w:line="240" w:lineRule="auto"/>
        <w:ind w:left="426" w:firstLine="0"/>
        <w:jc w:val="both"/>
        <w:rPr>
          <w:rFonts w:ascii="Arial" w:cs="Arial" w:eastAsia="Arial" w:hAnsi="Arial"/>
          <w:sz w:val="20"/>
          <w:szCs w:val="20"/>
        </w:rPr>
      </w:pPr>
      <w:bookmarkStart w:colFirst="0" w:colLast="0" w:name="_heading=h.jxvtmwzbkzvi" w:id="0"/>
      <w:bookmarkEnd w:id="0"/>
      <w:r w:rsidDel="00000000" w:rsidR="00000000" w:rsidRPr="00000000">
        <w:rPr>
          <w:rFonts w:ascii="Arial" w:cs="Arial" w:eastAsia="Arial" w:hAnsi="Arial"/>
          <w:sz w:val="20"/>
          <w:szCs w:val="20"/>
          <w:rtl w:val="0"/>
        </w:rPr>
        <w:t xml:space="preserve">vše dále pro účely této Smlouvy společně označováno jen jako „</w:t>
      </w:r>
      <w:r w:rsidDel="00000000" w:rsidR="00000000" w:rsidRPr="00000000">
        <w:rPr>
          <w:rFonts w:ascii="Arial" w:cs="Arial" w:eastAsia="Arial" w:hAnsi="Arial"/>
          <w:b w:val="1"/>
          <w:bCs w:val="1"/>
          <w:sz w:val="20"/>
          <w:szCs w:val="20"/>
          <w:rtl w:val="0"/>
        </w:rPr>
        <w:t xml:space="preserve">Budoucí předmět převodu</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4F">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Předpokládané umístění Budoucího předmětu převodu je uvedeno v </w:t>
      </w:r>
      <w:r w:rsidDel="00000000" w:rsidR="00000000" w:rsidRPr="00000000">
        <w:rPr>
          <w:rFonts w:ascii="Arial" w:cs="Arial" w:eastAsia="Arial" w:hAnsi="Arial"/>
          <w:sz w:val="20"/>
          <w:szCs w:val="20"/>
          <w:u w:val="single"/>
          <w:rtl w:val="0"/>
        </w:rPr>
        <w:t xml:space="preserve">Příloze 2</w:t>
      </w:r>
      <w:r w:rsidDel="00000000" w:rsidR="00000000" w:rsidRPr="00000000">
        <w:rPr>
          <w:rFonts w:ascii="Arial" w:cs="Arial" w:eastAsia="Arial" w:hAnsi="Arial"/>
          <w:sz w:val="20"/>
          <w:szCs w:val="20"/>
          <w:rtl w:val="0"/>
        </w:rPr>
        <w:t xml:space="preserve">, kterou tvoří tzv. karta Jednotky, schéma sklepních kójí s vyznačením Sklepní kóje a schéma parkovacích stání s vyznačením Parkovacího stání. </w:t>
      </w:r>
    </w:p>
    <w:p w:rsidR="00000000" w:rsidDel="00000000" w:rsidP="00000000" w:rsidRDefault="00000000" w:rsidRPr="00000000" w14:paraId="00000051">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Předpokládaný kvalitativní standard Budoucího předmětu převodu je uveden v </w:t>
      </w:r>
      <w:r w:rsidDel="00000000" w:rsidR="00000000" w:rsidRPr="00000000">
        <w:rPr>
          <w:rFonts w:ascii="Arial" w:cs="Arial" w:eastAsia="Arial" w:hAnsi="Arial"/>
          <w:sz w:val="20"/>
          <w:szCs w:val="20"/>
          <w:u w:val="single"/>
          <w:rtl w:val="0"/>
        </w:rPr>
        <w:t xml:space="preserve">Příloze 3</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3">
      <w:pPr>
        <w:numPr>
          <w:ilvl w:val="1"/>
          <w:numId w:val="6"/>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kupující bere na vědomí, že ke dni uzavření této Smlouvy nelze Budoucí předmět převodu vymezit přesněji; přesné vymezení Budoucího předmětu převodu, jakož i zvolení vlastnicko-právního řešení Parkovacího stání a Sklepní kóje bude uvedeno v kupní smlouvě. Budoucí kupující prohlašuje, že má vymezení Budoucího předmětu převodu dle této</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sz w:val="20"/>
          <w:szCs w:val="20"/>
          <w:rtl w:val="0"/>
        </w:rPr>
        <w:t xml:space="preserve">Smlouvy za dostatečně určité.</w:t>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b w:val="1"/>
          <w:bCs w:val="1"/>
          <w:color w:val="000000"/>
          <w:sz w:val="20"/>
          <w:szCs w:val="20"/>
          <w:u w:val="single"/>
        </w:rPr>
      </w:pPr>
      <w:bookmarkStart w:colFirst="0" w:colLast="0" w:name="_heading=h.xvisd2x3shvn" w:id="1"/>
      <w:bookmarkEnd w:id="1"/>
      <w:r w:rsidDel="00000000" w:rsidR="00000000" w:rsidRPr="00000000">
        <w:rPr>
          <w:rtl w:val="0"/>
        </w:rPr>
      </w:r>
    </w:p>
    <w:p w:rsidR="00000000" w:rsidDel="00000000" w:rsidP="00000000" w:rsidRDefault="00000000" w:rsidRPr="00000000" w14:paraId="00000055">
      <w:pPr>
        <w:spacing w:after="0" w:line="240" w:lineRule="auto"/>
        <w:ind w:firstLine="426"/>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Budoucí kupující dále bere na vědomí a je tak srozuměn s tím, že:</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0" w:line="240" w:lineRule="auto"/>
        <w:ind w:left="993" w:hanging="28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podlahová plocha/výměra Bytu, </w:t>
      </w:r>
    </w:p>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after="0" w:line="240" w:lineRule="auto"/>
        <w:ind w:left="993" w:hanging="28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umístění a označení Parkovacího stání a Sklepní kóje, </w:t>
      </w:r>
    </w:p>
    <w:p w:rsidR="00000000" w:rsidDel="00000000" w:rsidP="00000000" w:rsidRDefault="00000000" w:rsidRPr="00000000" w14:paraId="00000058">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jsou předběžné a mohou se změnit, přičemž případná změna uvedených skutečností není a nebude důvodem k odstoupení od této Smlouvy či kupní smlouvy ze strany Budoucího kupujícího, není-li v této Smlouvě dohodnuto jinak. </w:t>
      </w:r>
    </w:p>
    <w:p w:rsidR="00000000" w:rsidDel="00000000" w:rsidP="00000000" w:rsidRDefault="00000000" w:rsidRPr="00000000" w14:paraId="00000059">
      <w:pPr>
        <w:spacing w:after="0" w:line="240" w:lineRule="auto"/>
        <w:ind w:left="56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numPr>
          <w:ilvl w:val="1"/>
          <w:numId w:val="6"/>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kupující dále bere na vědomí a je srozuměn s tím, že Nemovitosti či jejich části jsou či mohou být, dle uvážení Budoucího prodávajícího, zatíženy věcnými či jinými právy třetích osob (viz. také odst. 6.6 této Smlouvy). Shora popsané skutečnosti nejsou a nebudou důvodem k odstoupení od této Smlouvy či kupní smlouvy ze strany Budoucího kupujícího.</w:t>
      </w:r>
      <w:r w:rsidDel="00000000" w:rsidR="00000000" w:rsidRPr="00000000">
        <w:rPr>
          <w:rtl w:val="0"/>
        </w:rPr>
      </w:r>
    </w:p>
    <w:p w:rsidR="00000000" w:rsidDel="00000000" w:rsidP="00000000" w:rsidRDefault="00000000" w:rsidRPr="00000000" w14:paraId="0000005B">
      <w:pPr>
        <w:spacing w:after="0" w:line="240" w:lineRule="auto"/>
        <w:ind w:left="567" w:hanging="567"/>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5C">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PŘEDMĚT SMLOUVY, UZAVŘENÍ KUPNÍ SMLOUVY</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5E">
      <w:pPr>
        <w:numPr>
          <w:ilvl w:val="1"/>
          <w:numId w:val="7"/>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bookmarkStart w:colFirst="0" w:colLast="0" w:name="_heading=h.xbg8fx2cu8ng" w:id="2"/>
      <w:bookmarkEnd w:id="2"/>
      <w:r w:rsidDel="00000000" w:rsidR="00000000" w:rsidRPr="00000000">
        <w:rPr>
          <w:rFonts w:ascii="Arial" w:cs="Arial" w:eastAsia="Arial" w:hAnsi="Arial"/>
          <w:color w:val="000000"/>
          <w:sz w:val="20"/>
          <w:szCs w:val="20"/>
          <w:rtl w:val="0"/>
        </w:rPr>
        <w:t xml:space="preserve">Budoucí prodávající se zavazuje uzavřít kupní smlouvu a převést tak vlastnické právo k Budoucímu předmětu převodu spolu se všemi součástmi a příslušenstvím, a právy a povinnostmi s ním spojenými Budoucímu kupujícímu, a Budoucí kupující se zavazuje uzavřít kupní smlouvu a koupit tak Budoucí předmět převodu spolu se všemi součástmi a příslušenstvím, a právy a povinnostmi s ním spojenými od Budoucího prodávajícího za kupní cenu specifikovanou v odst. 4.1 této Smlouvy a za podmínek v této Smlouvě uvedených do </w:t>
      </w:r>
      <w:r w:rsidDel="00000000" w:rsidR="00000000" w:rsidRPr="00000000">
        <w:rPr>
          <w:rFonts w:ascii="Arial" w:cs="Arial" w:eastAsia="Arial" w:hAnsi="Arial"/>
          <w:color w:val="000000"/>
          <w:sz w:val="20"/>
          <w:szCs w:val="20"/>
          <w:highlight w:val="yellow"/>
          <w:rtl w:val="0"/>
        </w:rPr>
        <w:t xml:space="preserve">svého výlučného vlastnictví / společného jmění manželů / podílového spoluvlastnictví</w:t>
      </w:r>
      <w:r w:rsidDel="00000000" w:rsidR="00000000" w:rsidRPr="00000000">
        <w:rPr>
          <w:rFonts w:ascii="Arial" w:cs="Arial" w:eastAsia="Arial" w:hAnsi="Arial"/>
          <w:color w:val="000000"/>
          <w:sz w:val="20"/>
          <w:szCs w:val="20"/>
          <w:rtl w:val="0"/>
        </w:rPr>
        <w:t xml:space="preserve"> (dále jen „</w:t>
      </w:r>
      <w:r w:rsidDel="00000000" w:rsidR="00000000" w:rsidRPr="00000000">
        <w:rPr>
          <w:rFonts w:ascii="Arial" w:cs="Arial" w:eastAsia="Arial" w:hAnsi="Arial"/>
          <w:b w:val="1"/>
          <w:bCs w:val="1"/>
          <w:color w:val="000000"/>
          <w:sz w:val="20"/>
          <w:szCs w:val="20"/>
          <w:rtl w:val="0"/>
        </w:rPr>
        <w:t xml:space="preserve">Kupní smlouva</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tl w:val="0"/>
        </w:rPr>
      </w:r>
    </w:p>
    <w:p w:rsidR="00000000" w:rsidDel="00000000" w:rsidP="00000000" w:rsidRDefault="00000000" w:rsidRPr="00000000" w14:paraId="00000060">
      <w:pPr>
        <w:numPr>
          <w:ilvl w:val="1"/>
          <w:numId w:val="7"/>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prodávající vyzve Budoucího kupujícího k uzavření Kupní smlouvy výzvou zaslanou na email Budoucího kupujícího uvedený v záhlaví této Smlouvy do 15 (slovy: patnácti) kalendářních dnů ode dne splnění poslední z níže uvedených podmínek:</w:t>
      </w:r>
      <w:r w:rsidDel="00000000" w:rsidR="00000000" w:rsidRPr="00000000">
        <w:rPr>
          <w:rtl w:val="0"/>
        </w:rPr>
      </w:r>
    </w:p>
    <w:p w:rsidR="00000000" w:rsidDel="00000000" w:rsidP="00000000" w:rsidRDefault="00000000" w:rsidRPr="00000000" w14:paraId="00000061">
      <w:pPr>
        <w:numPr>
          <w:ilvl w:val="2"/>
          <w:numId w:val="7"/>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bude vydáno Kolaudační rozhodnutí; </w:t>
      </w:r>
      <w:r w:rsidDel="00000000" w:rsidR="00000000" w:rsidRPr="00000000">
        <w:rPr>
          <w:rtl w:val="0"/>
        </w:rPr>
      </w:r>
    </w:p>
    <w:p w:rsidR="00000000" w:rsidDel="00000000" w:rsidP="00000000" w:rsidRDefault="00000000" w:rsidRPr="00000000" w14:paraId="00000062">
      <w:pPr>
        <w:numPr>
          <w:ilvl w:val="2"/>
          <w:numId w:val="7"/>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bude proveden vklad Prohlášení vlastníka do katastru nemovitostí; </w:t>
      </w:r>
      <w:r w:rsidDel="00000000" w:rsidR="00000000" w:rsidRPr="00000000">
        <w:rPr>
          <w:rtl w:val="0"/>
        </w:rPr>
      </w:r>
    </w:p>
    <w:p w:rsidR="00000000" w:rsidDel="00000000" w:rsidP="00000000" w:rsidRDefault="00000000" w:rsidRPr="00000000" w14:paraId="00000063">
      <w:pPr>
        <w:numPr>
          <w:ilvl w:val="2"/>
          <w:numId w:val="7"/>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Budoucí kupující zaplatí (složí) část kupní ceny Budoucího předmětu převodu v souladu s odst. 4.2.2 této Smlouvy;</w:t>
      </w:r>
      <w:r w:rsidDel="00000000" w:rsidR="00000000" w:rsidRPr="00000000">
        <w:rPr>
          <w:rtl w:val="0"/>
        </w:rPr>
      </w:r>
    </w:p>
    <w:p w:rsidR="00000000" w:rsidDel="00000000" w:rsidP="00000000" w:rsidRDefault="00000000" w:rsidRPr="00000000" w14:paraId="00000064">
      <w:pPr>
        <w:numPr>
          <w:ilvl w:val="2"/>
          <w:numId w:val="7"/>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b w:val="1"/>
          <w:bCs w:val="1"/>
          <w:color w:val="000000"/>
          <w:sz w:val="20"/>
          <w:szCs w:val="20"/>
          <w:u w:val="single"/>
        </w:rPr>
      </w:pPr>
      <w:r w:rsidDel="00000000" w:rsidR="00000000" w:rsidRPr="00000000">
        <w:rPr>
          <w:rFonts w:ascii="Arial" w:cs="Arial" w:eastAsia="Arial" w:hAnsi="Arial"/>
          <w:color w:val="000000"/>
          <w:sz w:val="20"/>
          <w:szCs w:val="20"/>
          <w:rtl w:val="0"/>
        </w:rPr>
        <w:t xml:space="preserve">uskuteční se předpřejímka Bytu dle odst. 6.4 této Smlouvy s tím, že z písemného zápisu o jejím provedení bude vyplývat, že Byt nevykazuje vady a/nebo nedodělky, které brání jeho řádnému užívání, nebo bude naplněna domněnka ve smyslu odst. 6.4.4 této Smlouvy.</w:t>
      </w:r>
      <w:r w:rsidDel="00000000" w:rsidR="00000000" w:rsidRPr="00000000">
        <w:rPr>
          <w:rtl w:val="0"/>
        </w:rPr>
      </w:r>
    </w:p>
    <w:p w:rsidR="00000000" w:rsidDel="00000000" w:rsidP="00000000" w:rsidRDefault="00000000" w:rsidRPr="00000000" w14:paraId="00000065">
      <w:pPr>
        <w:spacing w:after="0" w:line="240" w:lineRule="auto"/>
        <w:ind w:left="426" w:hanging="426"/>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66">
      <w:pPr>
        <w:numPr>
          <w:ilvl w:val="1"/>
          <w:numId w:val="7"/>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x2qm06fyy6ci" w:id="3"/>
      <w:bookmarkEnd w:id="3"/>
      <w:r w:rsidDel="00000000" w:rsidR="00000000" w:rsidRPr="00000000">
        <w:rPr>
          <w:rFonts w:ascii="Arial" w:cs="Arial" w:eastAsia="Arial" w:hAnsi="Arial"/>
          <w:color w:val="000000"/>
          <w:sz w:val="20"/>
          <w:szCs w:val="20"/>
          <w:rtl w:val="0"/>
        </w:rPr>
        <w:t xml:space="preserve">Smluvní strany se zavazují, že nejpozději do 15 (slovy: patnácti) kalendářních dnů ode dne, kdy Budoucí kupující obdrží od Budoucího prodávajícího výzvu k uzavření Kupní smlouvy, nejpozději však do 30 (slovy: třiceti) kalendářních dnů ode dne odeslání výzvy k uzavření Kupní smlouvy Budoucímu kupujícímu, uzavřou Kupní smlouvu. Smluvní strany současně tímto činí dohodu o obsahu a podstatných náležitostech Kupní smlouvy tak, že v plném rozsahu odkazují na </w:t>
      </w:r>
      <w:r w:rsidDel="00000000" w:rsidR="00000000" w:rsidRPr="00000000">
        <w:rPr>
          <w:rFonts w:ascii="Arial" w:cs="Arial" w:eastAsia="Arial" w:hAnsi="Arial"/>
          <w:color w:val="000000"/>
          <w:sz w:val="20"/>
          <w:szCs w:val="20"/>
          <w:u w:val="single"/>
          <w:rtl w:val="0"/>
        </w:rPr>
        <w:t xml:space="preserve">Přílohu č. 4</w:t>
      </w:r>
      <w:r w:rsidDel="00000000" w:rsidR="00000000" w:rsidRPr="00000000">
        <w:rPr>
          <w:rFonts w:ascii="Arial" w:cs="Arial" w:eastAsia="Arial" w:hAnsi="Arial"/>
          <w:color w:val="000000"/>
          <w:sz w:val="20"/>
          <w:szCs w:val="20"/>
          <w:rtl w:val="0"/>
        </w:rPr>
        <w:t xml:space="preserve"> k této Smlouvě, která obsahuje Smluvními stranami odsouhlasené znění Kupní smlouvy. Smluvní strany se dohodly, že údaje dosud chybějící v textu Kupní smlouvy budou do textu Kupní smlouvy doplněny Budoucím prodávajícím tak, aby odpovídaly skutečnému stavu existujícímu v době uzavření Kupní smlouvy a podle pravidel dohodnutých touto Smlouvou. Smluvní strany prohlašují, že ke dni podpisu této Smlouvy není objektivně možné uvést veškeré údaje Kupní smlouvy s tím, že absenci těchto údajů nepovažují za vadu, která by činila tuto Smlouvou neplatnou.</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8">
      <w:pPr>
        <w:numPr>
          <w:ilvl w:val="1"/>
          <w:numId w:val="7"/>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 základě zaslané výzvy k uzavření Kupní smlouvy straně Budoucí kupující se Smluvní strany písemně dohodnou na přesném dni, čase a místě podpisu Kupní smlouvy; nedohodnou-li se, bude Kupní smlouva podepsána 30. den následující po odeslání výzvy k uzavření Kupní smlouvy Budoucímu kupujícímu v </w:t>
      </w:r>
      <w:r w:rsidDel="00000000" w:rsidR="00000000" w:rsidRPr="00000000">
        <w:rPr>
          <w:rFonts w:ascii="Arial" w:cs="Arial" w:eastAsia="Arial" w:hAnsi="Arial"/>
          <w:sz w:val="20"/>
          <w:szCs w:val="20"/>
          <w:rtl w:val="0"/>
        </w:rPr>
        <w:t xml:space="preserve">kanceláři realitní kanceláří Qara na adrese Šafaříkova 201/17, 120 00 Praha 2-Vinohrady, a to </w:t>
      </w:r>
      <w:r w:rsidDel="00000000" w:rsidR="00000000" w:rsidRPr="00000000">
        <w:rPr>
          <w:rFonts w:ascii="Arial" w:cs="Arial" w:eastAsia="Arial" w:hAnsi="Arial"/>
          <w:color w:val="000000"/>
          <w:sz w:val="20"/>
          <w:szCs w:val="20"/>
          <w:rtl w:val="0"/>
        </w:rPr>
        <w:t xml:space="preserve">v čase od </w:t>
      </w:r>
      <w:r w:rsidDel="00000000" w:rsidR="00000000" w:rsidRPr="00000000">
        <w:rPr>
          <w:rFonts w:ascii="Arial" w:cs="Arial" w:eastAsia="Arial" w:hAnsi="Arial"/>
          <w:sz w:val="20"/>
          <w:szCs w:val="20"/>
          <w:rtl w:val="0"/>
        </w:rPr>
        <w:t xml:space="preserve">9:00</w:t>
      </w:r>
      <w:r w:rsidDel="00000000" w:rsidR="00000000" w:rsidRPr="00000000">
        <w:rPr>
          <w:rFonts w:ascii="Arial" w:cs="Arial" w:eastAsia="Arial" w:hAnsi="Arial"/>
          <w:color w:val="000000"/>
          <w:sz w:val="20"/>
          <w:szCs w:val="20"/>
          <w:rtl w:val="0"/>
        </w:rPr>
        <w:t xml:space="preserve"> do 10:00 hod</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000000"/>
          <w:sz w:val="20"/>
          <w:szCs w:val="20"/>
          <w:rtl w:val="0"/>
        </w:rPr>
        <w:t xml:space="preserve"> Připadne-li tento den na sobotu, neděli nebo na státní svátek, bude Kupní smlouva podepsána v daném čase a místě první pracovní den následující po posledním dni lhůty. </w:t>
      </w:r>
    </w:p>
    <w:p w:rsidR="00000000" w:rsidDel="00000000" w:rsidP="00000000" w:rsidRDefault="00000000" w:rsidRPr="00000000" w14:paraId="00000069">
      <w:pPr>
        <w:spacing w:after="0" w:line="240" w:lineRule="auto"/>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KUPNÍ CENA</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C">
      <w:pPr>
        <w:numPr>
          <w:ilvl w:val="1"/>
          <w:numId w:val="8"/>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mjcopx3627jt" w:id="4"/>
      <w:bookmarkEnd w:id="4"/>
      <w:r w:rsidDel="00000000" w:rsidR="00000000" w:rsidRPr="00000000">
        <w:rPr>
          <w:rFonts w:ascii="Arial" w:cs="Arial" w:eastAsia="Arial" w:hAnsi="Arial"/>
          <w:color w:val="000000"/>
          <w:sz w:val="20"/>
          <w:szCs w:val="20"/>
          <w:rtl w:val="0"/>
        </w:rPr>
        <w:t xml:space="preserve">Celková budoucí kupní cena za převod vlastnictví k Budoucímu předmětu převodu včetně veškerých jeho součástí a příslušenství, a práv a povinností s ním spojených, bude dle dohody Smluvních stran činit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Kč</w:t>
      </w:r>
      <w:r w:rsidDel="00000000" w:rsidR="00000000" w:rsidRPr="00000000">
        <w:rPr>
          <w:rFonts w:ascii="Arial" w:cs="Arial" w:eastAsia="Arial" w:hAnsi="Arial"/>
          <w:color w:val="000000"/>
          <w:sz w:val="20"/>
          <w:szCs w:val="20"/>
          <w:rtl w:val="0"/>
        </w:rPr>
        <w:t xml:space="preserve"> (slovy: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(dále jen „</w:t>
      </w:r>
      <w:r w:rsidDel="00000000" w:rsidR="00000000" w:rsidRPr="00000000">
        <w:rPr>
          <w:rFonts w:ascii="Arial" w:cs="Arial" w:eastAsia="Arial" w:hAnsi="Arial"/>
          <w:b w:val="1"/>
          <w:bCs w:val="1"/>
          <w:color w:val="000000"/>
          <w:sz w:val="20"/>
          <w:szCs w:val="20"/>
          <w:rtl w:val="0"/>
        </w:rPr>
        <w:t xml:space="preserve">Kupní</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cena</w:t>
      </w:r>
      <w:r w:rsidDel="00000000" w:rsidR="00000000" w:rsidRPr="00000000">
        <w:rPr>
          <w:rFonts w:ascii="Arial" w:cs="Arial" w:eastAsia="Arial" w:hAnsi="Arial"/>
          <w:color w:val="000000"/>
          <w:sz w:val="20"/>
          <w:szCs w:val="20"/>
          <w:rtl w:val="0"/>
        </w:rPr>
        <w:t xml:space="preserve">“), přičemž:</w:t>
      </w:r>
    </w:p>
    <w:p w:rsidR="00000000" w:rsidDel="00000000" w:rsidP="00000000" w:rsidRDefault="00000000" w:rsidRPr="00000000" w14:paraId="0000006D">
      <w:pPr>
        <w:numPr>
          <w:ilvl w:val="0"/>
          <w:numId w:val="4"/>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highlight w:val="yellow"/>
        </w:rPr>
      </w:pPr>
      <w:r w:rsidDel="00000000" w:rsidR="00000000" w:rsidRPr="00000000">
        <w:rPr>
          <w:rFonts w:ascii="Arial" w:cs="Arial" w:eastAsia="Arial" w:hAnsi="Arial"/>
          <w:color w:val="000000"/>
          <w:sz w:val="20"/>
          <w:szCs w:val="20"/>
          <w:rtl w:val="0"/>
        </w:rPr>
        <w:t xml:space="preserve">cena za Jednotku včetně spoluvlastnického podílu na nemovité věci bude činit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Kč,</w:t>
      </w:r>
      <w:r w:rsidDel="00000000" w:rsidR="00000000" w:rsidRPr="00000000">
        <w:rPr>
          <w:rFonts w:ascii="Arial" w:cs="Arial" w:eastAsia="Arial" w:hAnsi="Arial"/>
          <w:color w:val="000000"/>
          <w:sz w:val="20"/>
          <w:szCs w:val="20"/>
          <w:highlight w:val="yellow"/>
          <w:rtl w:val="0"/>
        </w:rPr>
        <w:t xml:space="preserve">cena za Sklepní kóji ve výši (  ),- Kč,</w:t>
      </w:r>
    </w:p>
    <w:p w:rsidR="00000000" w:rsidDel="00000000" w:rsidP="00000000" w:rsidRDefault="00000000" w:rsidRPr="00000000" w14:paraId="0000006E">
      <w:pPr>
        <w:numPr>
          <w:ilvl w:val="0"/>
          <w:numId w:val="4"/>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highlight w:val="yellow"/>
        </w:rPr>
      </w:pPr>
      <w:r w:rsidDel="00000000" w:rsidR="00000000" w:rsidRPr="00000000">
        <w:rPr>
          <w:rFonts w:ascii="Arial" w:cs="Arial" w:eastAsia="Arial" w:hAnsi="Arial"/>
          <w:color w:val="000000"/>
          <w:sz w:val="20"/>
          <w:szCs w:val="20"/>
          <w:highlight w:val="yellow"/>
          <w:rtl w:val="0"/>
        </w:rPr>
        <w:t xml:space="preserve">cena za Parkovací stání bude činit (  ),- Kč.</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180"/>
        </w:tabs>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Zájemce </w:t>
      </w:r>
      <w:r w:rsidDel="00000000" w:rsidR="00000000" w:rsidRPr="00000000">
        <w:rPr>
          <w:rFonts w:ascii="Arial" w:cs="Arial" w:eastAsia="Arial" w:hAnsi="Arial"/>
          <w:sz w:val="20"/>
          <w:szCs w:val="20"/>
          <w:rtl w:val="0"/>
        </w:rPr>
        <w:t xml:space="preserve">bere na vědomí, že v případě, že se Budoucí prodávající stane plátcem daně z přidané hodnoty, bude Kupní cena rozdělena na kupní cenu Budoucího předmětu převodu bez DPH a výši DPH platnou ke dni uskutečnění zdanitelného plnění s tím, že celková částka Kupní ceny s nevyčísleným DPH bude stejná jako součet kupní ceny bez DPH a DPH, tedy Kupní cena v konečné výši včetně DPH bude činit </w:t>
      </w:r>
      <w:r w:rsidDel="00000000" w:rsidR="00000000" w:rsidRPr="00000000">
        <w:rPr>
          <w:rFonts w:ascii="Arial" w:cs="Arial" w:eastAsia="Arial" w:hAnsi="Arial"/>
          <w:sz w:val="20"/>
          <w:szCs w:val="20"/>
          <w:highlight w:val="yellow"/>
          <w:rtl w:val="0"/>
        </w:rPr>
        <w:t xml:space="preserve">(  )</w:t>
      </w:r>
      <w:r w:rsidDel="00000000" w:rsidR="00000000" w:rsidRPr="00000000">
        <w:rPr>
          <w:rFonts w:ascii="Arial" w:cs="Arial" w:eastAsia="Arial" w:hAnsi="Arial"/>
          <w:sz w:val="20"/>
          <w:szCs w:val="20"/>
          <w:rtl w:val="0"/>
        </w:rPr>
        <w:t xml:space="preserve">,- Kč. </w:t>
      </w:r>
    </w:p>
    <w:p w:rsidR="00000000" w:rsidDel="00000000" w:rsidP="00000000" w:rsidRDefault="00000000" w:rsidRPr="00000000" w14:paraId="00000071">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2">
      <w:pPr>
        <w:numPr>
          <w:ilvl w:val="1"/>
          <w:numId w:val="8"/>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qrxrajx8ccpv" w:id="5"/>
      <w:bookmarkEnd w:id="5"/>
      <w:r w:rsidDel="00000000" w:rsidR="00000000" w:rsidRPr="00000000">
        <w:rPr>
          <w:rFonts w:ascii="Arial" w:cs="Arial" w:eastAsia="Arial" w:hAnsi="Arial"/>
          <w:color w:val="000000"/>
          <w:sz w:val="20"/>
          <w:szCs w:val="20"/>
          <w:rtl w:val="0"/>
        </w:rPr>
        <w:t xml:space="preserve">Kupní cena bude Budoucí kupujícím zaplacena následovně:</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4">
      <w:pPr>
        <w:numPr>
          <w:ilvl w:val="2"/>
          <w:numId w:val="8"/>
        </w:numPr>
        <w:pBdr>
          <w:top w:space="0" w:sz="0" w:val="nil"/>
          <w:left w:space="0" w:sz="0" w:val="nil"/>
          <w:bottom w:space="0" w:sz="0" w:val="nil"/>
          <w:right w:space="0" w:sz="0" w:val="nil"/>
          <w:between w:space="0" w:sz="0" w:val="nil"/>
        </w:pBdr>
        <w:spacing w:after="0" w:line="240" w:lineRule="auto"/>
        <w:ind w:left="851"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část Kupní ceny ve výši </w:t>
      </w:r>
      <w:r w:rsidDel="00000000" w:rsidR="00000000" w:rsidRPr="00000000">
        <w:rPr>
          <w:rFonts w:ascii="Arial" w:cs="Arial" w:eastAsia="Arial" w:hAnsi="Arial"/>
          <w:b w:val="1"/>
          <w:bCs w:val="1"/>
          <w:color w:val="000000"/>
          <w:sz w:val="20"/>
          <w:szCs w:val="20"/>
          <w:rtl w:val="0"/>
        </w:rPr>
        <w:t xml:space="preserve">200.000,- Kč </w:t>
      </w:r>
      <w:r w:rsidDel="00000000" w:rsidR="00000000" w:rsidRPr="00000000">
        <w:rPr>
          <w:rFonts w:ascii="Arial" w:cs="Arial" w:eastAsia="Arial" w:hAnsi="Arial"/>
          <w:color w:val="000000"/>
          <w:sz w:val="20"/>
          <w:szCs w:val="20"/>
          <w:rtl w:val="0"/>
        </w:rPr>
        <w:t xml:space="preserve">(slovy: dvě stě tisíc korun českých) již byla Budoucím kupujícím zaplacena před podpisem této Smlouvy formou úhrady první zálohy na Kupní cenu dle rezervační smlouvy uzavřené mezi Smluvními stranami dne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Budoucí prodávající informuje Budoucího Kupujícího, že uvedená částka bude po řádné úhradě částky dle odst. 4.2.2 této Smlouvy ze strany Budoucího kupujícího, Budoucím prodávajícím odeslána na Projektový účet uvedený v odst. 4.2.2 této Smlouvy pod variabilním symbolem </w:t>
      </w:r>
      <w:r w:rsidDel="00000000" w:rsidR="00000000" w:rsidRPr="00000000">
        <w:rPr>
          <w:rFonts w:ascii="Arial" w:cs="Arial" w:eastAsia="Arial" w:hAnsi="Arial"/>
          <w:b w:val="1"/>
          <w:bCs w:val="1"/>
          <w:color w:val="000000"/>
          <w:sz w:val="20"/>
          <w:szCs w:val="20"/>
          <w:highlight w:val="yellow"/>
          <w:rtl w:val="0"/>
        </w:rPr>
        <w:t xml:space="preserve">(číslo bytu)</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ind w:left="851"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6">
      <w:pPr>
        <w:numPr>
          <w:ilvl w:val="2"/>
          <w:numId w:val="8"/>
        </w:numPr>
        <w:pBdr>
          <w:top w:space="0" w:sz="0" w:val="nil"/>
          <w:left w:space="0" w:sz="0" w:val="nil"/>
          <w:bottom w:space="0" w:sz="0" w:val="nil"/>
          <w:right w:space="0" w:sz="0" w:val="nil"/>
          <w:between w:space="0" w:sz="0" w:val="nil"/>
        </w:pBdr>
        <w:spacing w:after="0" w:line="240" w:lineRule="auto"/>
        <w:ind w:left="851"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část Kupní ceny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odpovídající rozdílu částky 10% Kupní ceny a částky Budoucím kupujícím již dle odst. 4.2.1 této Smlouvy zaplacené (tj. 10% Kupní ceny mínus částka zaplacená dle odst. 4.2.1 této Smlouvy) bude Budoucím kupujícím zaplacena nejpozději do 10 (slovy: deseti) kalendářních dnů ode dne podpisu této Smlouvy na bankovní účet (projektový účet) Budoucího prodávajícího č. účtu: 6721013319/0800 vedený u České spořitelny, a.s. (dále jen „</w:t>
      </w:r>
      <w:r w:rsidDel="00000000" w:rsidR="00000000" w:rsidRPr="00000000">
        <w:rPr>
          <w:rFonts w:ascii="Arial" w:cs="Arial" w:eastAsia="Arial" w:hAnsi="Arial"/>
          <w:b w:val="1"/>
          <w:bCs w:val="1"/>
          <w:color w:val="000000"/>
          <w:sz w:val="20"/>
          <w:szCs w:val="20"/>
          <w:rtl w:val="0"/>
        </w:rPr>
        <w:t xml:space="preserve">Projektový účet</w:t>
      </w:r>
      <w:r w:rsidDel="00000000" w:rsidR="00000000" w:rsidRPr="00000000">
        <w:rPr>
          <w:rFonts w:ascii="Arial" w:cs="Arial" w:eastAsia="Arial" w:hAnsi="Arial"/>
          <w:color w:val="000000"/>
          <w:sz w:val="20"/>
          <w:szCs w:val="20"/>
          <w:rtl w:val="0"/>
        </w:rPr>
        <w:t xml:space="preserve">“). Veškeré platby na Projektový účet musí být identifikovány variabilním symbolem </w:t>
      </w:r>
      <w:r w:rsidDel="00000000" w:rsidR="00000000" w:rsidRPr="00000000">
        <w:rPr>
          <w:rFonts w:ascii="Arial" w:cs="Arial" w:eastAsia="Arial" w:hAnsi="Arial"/>
          <w:b w:val="1"/>
          <w:bCs w:val="1"/>
          <w:color w:val="000000"/>
          <w:sz w:val="20"/>
          <w:szCs w:val="20"/>
          <w:highlight w:val="yellow"/>
          <w:rtl w:val="0"/>
        </w:rPr>
        <w:t xml:space="preserve">(číslo bytu)</w:t>
      </w:r>
      <w:r w:rsidDel="00000000" w:rsidR="00000000" w:rsidRPr="00000000">
        <w:rPr>
          <w:rFonts w:ascii="Arial" w:cs="Arial" w:eastAsia="Arial" w:hAnsi="Arial"/>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8">
      <w:pPr>
        <w:numPr>
          <w:ilvl w:val="2"/>
          <w:numId w:val="8"/>
        </w:numPr>
        <w:pBdr>
          <w:top w:space="0" w:sz="0" w:val="nil"/>
          <w:left w:space="0" w:sz="0" w:val="nil"/>
          <w:bottom w:space="0" w:sz="0" w:val="nil"/>
          <w:right w:space="0" w:sz="0" w:val="nil"/>
          <w:between w:space="0" w:sz="0" w:val="nil"/>
        </w:pBdr>
        <w:spacing w:after="0" w:line="240" w:lineRule="auto"/>
        <w:ind w:left="851" w:hanging="567"/>
        <w:jc w:val="both"/>
        <w:rPr>
          <w:rFonts w:ascii="Arial" w:cs="Arial" w:eastAsia="Arial" w:hAnsi="Arial"/>
          <w:color w:val="000000"/>
          <w:sz w:val="20"/>
          <w:szCs w:val="20"/>
        </w:rPr>
      </w:pPr>
      <w:bookmarkStart w:colFirst="0" w:colLast="0" w:name="_heading=h.em9sfnunpjdx" w:id="6"/>
      <w:bookmarkEnd w:id="6"/>
      <w:r w:rsidDel="00000000" w:rsidR="00000000" w:rsidRPr="00000000">
        <w:rPr>
          <w:rFonts w:ascii="Arial" w:cs="Arial" w:eastAsia="Arial" w:hAnsi="Arial"/>
          <w:color w:val="000000"/>
          <w:sz w:val="20"/>
          <w:szCs w:val="20"/>
          <w:rtl w:val="0"/>
        </w:rPr>
        <w:t xml:space="preserve">doplatek Kupní ceny ve výši </w:t>
      </w:r>
      <w:r w:rsidDel="00000000" w:rsidR="00000000" w:rsidRPr="00000000">
        <w:rPr>
          <w:rFonts w:ascii="Arial" w:cs="Arial" w:eastAsia="Arial" w:hAnsi="Arial"/>
          <w:b w:val="1"/>
          <w:bCs w:val="1"/>
          <w:color w:val="000000"/>
          <w:sz w:val="20"/>
          <w:szCs w:val="20"/>
          <w:highlight w:val="yellow"/>
          <w:rtl w:val="0"/>
        </w:rPr>
        <w:t xml:space="preserve">(  )</w:t>
      </w:r>
      <w:r w:rsidDel="00000000" w:rsidR="00000000" w:rsidRPr="00000000">
        <w:rPr>
          <w:rFonts w:ascii="Arial" w:cs="Arial" w:eastAsia="Arial" w:hAnsi="Arial"/>
          <w:b w:val="1"/>
          <w:bCs w:val="1"/>
          <w:color w:val="000000"/>
          <w:sz w:val="20"/>
          <w:szCs w:val="20"/>
          <w:rtl w:val="0"/>
        </w:rPr>
        <w:t xml:space="preserve">,- Kč </w:t>
      </w:r>
      <w:r w:rsidDel="00000000" w:rsidR="00000000" w:rsidRPr="00000000">
        <w:rPr>
          <w:rFonts w:ascii="Arial" w:cs="Arial" w:eastAsia="Arial" w:hAnsi="Arial"/>
          <w:color w:val="000000"/>
          <w:sz w:val="20"/>
          <w:szCs w:val="20"/>
          <w:rtl w:val="0"/>
        </w:rPr>
        <w:t xml:space="preserve">(slovy: </w:t>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Fonts w:ascii="Arial" w:cs="Arial" w:eastAsia="Arial" w:hAnsi="Arial"/>
          <w:color w:val="000000"/>
          <w:sz w:val="20"/>
          <w:szCs w:val="20"/>
          <w:rtl w:val="0"/>
        </w:rPr>
        <w:t xml:space="preserve"> korun českých) (dále jen „</w:t>
      </w:r>
      <w:r w:rsidDel="00000000" w:rsidR="00000000" w:rsidRPr="00000000">
        <w:rPr>
          <w:rFonts w:ascii="Arial" w:cs="Arial" w:eastAsia="Arial" w:hAnsi="Arial"/>
          <w:b w:val="1"/>
          <w:bCs w:val="1"/>
          <w:color w:val="000000"/>
          <w:sz w:val="20"/>
          <w:szCs w:val="20"/>
          <w:rtl w:val="0"/>
        </w:rPr>
        <w:t xml:space="preserve">Doplatek Kupní ceny</w:t>
      </w:r>
      <w:r w:rsidDel="00000000" w:rsidR="00000000" w:rsidRPr="00000000">
        <w:rPr>
          <w:rFonts w:ascii="Arial" w:cs="Arial" w:eastAsia="Arial" w:hAnsi="Arial"/>
          <w:color w:val="000000"/>
          <w:sz w:val="20"/>
          <w:szCs w:val="20"/>
          <w:rtl w:val="0"/>
        </w:rPr>
        <w:t xml:space="preserve">“) bude Budoucím kupujícím zaplacen na Projektový účet </w:t>
      </w:r>
      <w:r w:rsidDel="00000000" w:rsidR="00000000" w:rsidRPr="00000000">
        <w:rPr>
          <w:rFonts w:ascii="Arial" w:cs="Arial" w:eastAsia="Arial" w:hAnsi="Arial"/>
          <w:sz w:val="20"/>
          <w:szCs w:val="20"/>
          <w:rtl w:val="0"/>
        </w:rPr>
        <w:t xml:space="preserve">pod variabilním symbolem </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color w:val="000000"/>
          <w:sz w:val="20"/>
          <w:szCs w:val="20"/>
          <w:highlight w:val="yellow"/>
          <w:rtl w:val="0"/>
        </w:rPr>
        <w:t xml:space="preserve">číslo bytu</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color w:val="000000"/>
          <w:sz w:val="20"/>
          <w:szCs w:val="20"/>
          <w:rtl w:val="0"/>
        </w:rPr>
        <w:t xml:space="preserve">nejpozději do 10 (slovy: deseti) kalendářních dnů ode dne podpisu Kupní smlouvy .</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A">
      <w:pPr>
        <w:numPr>
          <w:ilvl w:val="1"/>
          <w:numId w:val="8"/>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q0rcwrk86gen" w:id="7"/>
      <w:bookmarkEnd w:id="7"/>
      <w:r w:rsidDel="00000000" w:rsidR="00000000" w:rsidRPr="00000000">
        <w:rPr>
          <w:rFonts w:ascii="Arial" w:cs="Arial" w:eastAsia="Arial" w:hAnsi="Arial"/>
          <w:color w:val="000000"/>
          <w:sz w:val="20"/>
          <w:szCs w:val="20"/>
          <w:rtl w:val="0"/>
        </w:rPr>
        <w:t xml:space="preserve">Veškeré platby Budoucího kupujícího budou považovány za řádně zaplacené pouze za podmínky, že budou na příslušný bankovní účet připsány v plné výši nejpozději v poslední den lhůty splatnosti a budou identifikovány v této Smlouvě uvedeným variabilním symbolem. Budoucí kupující bere na vědomí, že nebudou-li části Kupní ceny dle odst. 4.2 této Smlouvy zaplaceny včas, má Budoucí prodávající nárok účtovat úrok z prodlení v souladu s nařízením vlády č. 351/2013 Sb. až do úplného zaplacení příslušné části Kupní ceny či do odstoupení Budoucího prodávajícího od této Smlouvy. </w:t>
      </w:r>
    </w:p>
    <w:p w:rsidR="00000000" w:rsidDel="00000000" w:rsidP="00000000" w:rsidRDefault="00000000" w:rsidRPr="00000000" w14:paraId="0000007B">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C">
      <w:pPr>
        <w:numPr>
          <w:ilvl w:val="1"/>
          <w:numId w:val="8"/>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jnzo09imwvg" w:id="8"/>
      <w:bookmarkEnd w:id="8"/>
      <w:r w:rsidDel="00000000" w:rsidR="00000000" w:rsidRPr="00000000">
        <w:rPr>
          <w:rFonts w:ascii="Arial" w:cs="Arial" w:eastAsia="Arial" w:hAnsi="Arial"/>
          <w:color w:val="000000"/>
          <w:sz w:val="20"/>
          <w:szCs w:val="20"/>
          <w:rtl w:val="0"/>
        </w:rPr>
        <w:t xml:space="preserve">Smluvní strany se dohodly, že Kupní cena může být změněna pouze v případě klientských změn (a to postupem dle odst. 4.5 této Smlouvy) a dále v případě, že skutečná podlahová plocha Bytu bude odlišná oproti předpokládané podlahové ploše uvedené v této Smlouvě o více jak +/- 5 %, a to postupem dle tohoto odstavce. Bude-li se skutečná podlahová plocha Bytu po vydání Kolaudačního rozhodnutí lišit od předpokládané podlahové plochy Bytu dle této Smlouvy o více jak +/- 5 %, bude o takový rozdíl poměrně upravena výše Kupní ceny, a to přepočtem vycházejícím z Kupní ceny za Jednotku, resp. za 1 m</w:t>
      </w:r>
      <w:r w:rsidDel="00000000" w:rsidR="00000000" w:rsidRPr="00000000">
        <w:rPr>
          <w:rFonts w:ascii="Arial" w:cs="Arial" w:eastAsia="Arial" w:hAnsi="Arial"/>
          <w:color w:val="000000"/>
          <w:sz w:val="20"/>
          <w:szCs w:val="20"/>
          <w:vertAlign w:val="superscript"/>
          <w:rtl w:val="0"/>
        </w:rPr>
        <w:t xml:space="preserve">2</w:t>
      </w:r>
      <w:r w:rsidDel="00000000" w:rsidR="00000000" w:rsidRPr="00000000">
        <w:rPr>
          <w:rFonts w:ascii="Arial" w:cs="Arial" w:eastAsia="Arial" w:hAnsi="Arial"/>
          <w:color w:val="000000"/>
          <w:sz w:val="20"/>
          <w:szCs w:val="20"/>
          <w:rtl w:val="0"/>
        </w:rPr>
        <w:t xml:space="preserve">, a v případě rozdílu o více jak +/- 10 %, je Budoucí kupující navíc od této Smlouvy oprávněn odstoupit. Budoucí prodávající oznámí Budoucímu kupujícímu vyčíslený doplatek/snížení Kupní ceny dle tohoto článku současně se zasláním Kolaudačního rozhodnutí. Navýšení, resp. snížení Kupní ceny se promítne do Doplatku Kupní ceny. Právo Budoucího kupujícího od této Smlouvy odstoupit dle tohoto odstavce zaniká, neuplatní-li ho Budoucí kupující do 10 (slovy: deseti) kalendářních dnů ode dne, kdy bylo Budoucímu kupujícímu doručeno oznámení o změně výše Kupní ceny. Dojde-li ke změně výměry podlahové plochy Bytu na základě klientských změn objednaných Budoucím kupujícím v souladu s touto Smlouvou, toto ujednání neplatí.</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E">
      <w:pPr>
        <w:numPr>
          <w:ilvl w:val="1"/>
          <w:numId w:val="8"/>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je oprávněn za podmínek stanovených v </w:t>
      </w:r>
      <w:r w:rsidDel="00000000" w:rsidR="00000000" w:rsidRPr="00000000">
        <w:rPr>
          <w:rFonts w:ascii="Arial" w:cs="Arial" w:eastAsia="Arial" w:hAnsi="Arial"/>
          <w:color w:val="000000"/>
          <w:sz w:val="20"/>
          <w:szCs w:val="20"/>
          <w:u w:val="single"/>
          <w:rtl w:val="0"/>
        </w:rPr>
        <w:t xml:space="preserve">Příloze č. 5</w:t>
      </w:r>
      <w:r w:rsidDel="00000000" w:rsidR="00000000" w:rsidRPr="00000000">
        <w:rPr>
          <w:rFonts w:ascii="Arial" w:cs="Arial" w:eastAsia="Arial" w:hAnsi="Arial"/>
          <w:color w:val="000000"/>
          <w:sz w:val="20"/>
          <w:szCs w:val="20"/>
          <w:rtl w:val="0"/>
        </w:rPr>
        <w:t xml:space="preserve"> této Smlouvy, stanovenou formou požádat o </w:t>
      </w:r>
      <w:r w:rsidDel="00000000" w:rsidR="00000000" w:rsidRPr="00000000">
        <w:rPr>
          <w:rFonts w:ascii="Arial" w:cs="Arial" w:eastAsia="Arial" w:hAnsi="Arial"/>
          <w:b w:val="1"/>
          <w:bCs w:val="1"/>
          <w:color w:val="000000"/>
          <w:sz w:val="20"/>
          <w:szCs w:val="20"/>
          <w:rtl w:val="0"/>
        </w:rPr>
        <w:t xml:space="preserve">klientské změny</w:t>
      </w:r>
      <w:r w:rsidDel="00000000" w:rsidR="00000000" w:rsidRPr="00000000">
        <w:rPr>
          <w:rFonts w:ascii="Arial" w:cs="Arial" w:eastAsia="Arial" w:hAnsi="Arial"/>
          <w:color w:val="000000"/>
          <w:sz w:val="20"/>
          <w:szCs w:val="20"/>
          <w:rtl w:val="0"/>
        </w:rPr>
        <w:t xml:space="preserve">. Postup jednání o požadovaných klientských změnách a postup jejich provádění se bude řídit pravidly uvedenými v </w:t>
      </w:r>
      <w:r w:rsidDel="00000000" w:rsidR="00000000" w:rsidRPr="00000000">
        <w:rPr>
          <w:rFonts w:ascii="Arial" w:cs="Arial" w:eastAsia="Arial" w:hAnsi="Arial"/>
          <w:color w:val="000000"/>
          <w:sz w:val="20"/>
          <w:szCs w:val="20"/>
          <w:u w:val="single"/>
          <w:rtl w:val="0"/>
        </w:rPr>
        <w:t xml:space="preserve">Příloze č. 5</w:t>
      </w:r>
      <w:r w:rsidDel="00000000" w:rsidR="00000000" w:rsidRPr="00000000">
        <w:rPr>
          <w:rFonts w:ascii="Arial" w:cs="Arial" w:eastAsia="Arial" w:hAnsi="Arial"/>
          <w:color w:val="000000"/>
          <w:sz w:val="20"/>
          <w:szCs w:val="20"/>
          <w:rtl w:val="0"/>
        </w:rPr>
        <w:t xml:space="preserve">. Protokol klientských změn, který bude zároveň dodatkem k této Smlouvě, bude obsahovat cenu klientských změn, tedy další část Kupní ceny, o níž bude Kupní cena Budoucího předmětu převodu navýšena. Klientské změny bude možné realizovat až po zaplacení jejich ceny ze strany Budoucího kupujícího </w:t>
      </w:r>
      <w:r w:rsidDel="00000000" w:rsidR="00000000" w:rsidRPr="00000000">
        <w:rPr>
          <w:rFonts w:ascii="Arial" w:cs="Arial" w:eastAsia="Arial" w:hAnsi="Arial"/>
          <w:sz w:val="20"/>
          <w:szCs w:val="20"/>
          <w:rtl w:val="0"/>
        </w:rPr>
        <w:t xml:space="preserve">na Projektový účet. Veškeré platby na Projektový účet musí být identifikovány variabilním symbolem </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sz w:val="20"/>
          <w:szCs w:val="20"/>
          <w:highlight w:val="yellow"/>
          <w:rtl w:val="0"/>
        </w:rPr>
        <w:t xml:space="preserve">číslo bytu</w:t>
      </w:r>
      <w:r w:rsidDel="00000000" w:rsidR="00000000" w:rsidRPr="00000000">
        <w:rPr>
          <w:rFonts w:ascii="Arial" w:cs="Arial" w:eastAsia="Arial" w:hAnsi="Arial"/>
          <w:b w:val="1"/>
          <w:bCs w:val="1"/>
          <w:sz w:val="20"/>
          <w:szCs w:val="20"/>
          <w:highlight w:val="yellow"/>
          <w:rtl w:val="0"/>
        </w:rPr>
        <w:t xml:space="preserv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Veškeré náklady spojené s přípravou a provedením </w:t>
      </w:r>
      <w:r w:rsidDel="00000000" w:rsidR="00000000" w:rsidRPr="00000000">
        <w:rPr>
          <w:rFonts w:ascii="Arial" w:cs="Arial" w:eastAsia="Arial" w:hAnsi="Arial"/>
          <w:sz w:val="20"/>
          <w:szCs w:val="20"/>
          <w:rtl w:val="0"/>
        </w:rPr>
        <w:t xml:space="preserve">sjednaných</w:t>
      </w:r>
      <w:r w:rsidDel="00000000" w:rsidR="00000000" w:rsidRPr="00000000">
        <w:rPr>
          <w:rFonts w:ascii="Arial" w:cs="Arial" w:eastAsia="Arial" w:hAnsi="Arial"/>
          <w:color w:val="000000"/>
          <w:sz w:val="20"/>
          <w:szCs w:val="20"/>
          <w:rtl w:val="0"/>
        </w:rPr>
        <w:t xml:space="preserve"> klientských změn ponese Budoucí kupující. Budoucí prodávající je oprávněn změnit a doplnit návrh Kupní smlouvy v souladu s klientskými změnami. Budoucí prodávající má právo požadavek na realizaci klientských změn odmítnout.</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ODSTOUPENÍ OD SMLOUVY A SMLUVNÍ POKUTA</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2">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je oprávněn odstoupit od této Smlouvy v případě, že:</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4">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neuzavře s Budoucím kupujícím Kupní smlouvu  ani do 30 (slovy: třiceti) kalendářních dnů ode dne zaslání výzvy k uzavření Kupní smlouvy dle odst. 3.3 této Smlouvy;</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6">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 bude skutečná podlahová plocha Bytu po vydání Kolaudačního rozhodnutí lišit od předpokládané podlahové plochy Bytu dle této Smlouvy o více jak +/- 10 %;</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rámci předpřejímky dle odst. 6.4 této Smlouvy budou zjištěny vady a/nebo nedodělky bránící řádnému užívání Bytu a tyto nebudou Budoucím prodávajícím odstraněny ani do 6 (slovy: šesti) kalendářních měsíců ode dne uskutečnění první předpřejímky.</w:t>
      </w:r>
    </w:p>
    <w:p w:rsidR="00000000" w:rsidDel="00000000" w:rsidP="00000000" w:rsidRDefault="00000000" w:rsidRPr="00000000" w14:paraId="00000089">
      <w:pPr>
        <w:spacing w:after="0" w:line="240" w:lineRule="auto"/>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V případě, že Budoucí kupující řádně odstoupí od této Smlouvy v souladu s tímto odst. 5.1 této Smlouvy, má nárok na vrácení všech jím zaplacených částí Kupní ceny, a to do 20 (slovy: dvaceti) pracovních dnů ode dne doručení oprávněného odstoupení Budoucího kupujícího. Smluvní strany se současně výslovně dohodly, že Budoucí kupující nemá v takovém případě nárok na náhradu škody či jiné nároky z této Smlouvy, vyjma nároku uvedeného v předchozí větě, kdy vrácením všech zaplacených částí Kupní ceny Budoucímu kupujícímu budou veškeré nároky Smluvních stran z této Smlouvy zcela vypořádány a vyrovnány. </w:t>
      </w:r>
    </w:p>
    <w:p w:rsidR="00000000" w:rsidDel="00000000" w:rsidP="00000000" w:rsidRDefault="00000000" w:rsidRPr="00000000" w14:paraId="0000008B">
      <w:pPr>
        <w:spacing w:after="0" w:line="240" w:lineRule="auto"/>
        <w:ind w:left="426"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C">
      <w:pPr>
        <w:spacing w:after="0" w:line="240" w:lineRule="auto"/>
        <w:ind w:left="426"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Smluvní strany se dále výslovně dohodly, že právo odstoupit od této Smlouvy dle odst. 5.1.2 této Smlouvy zanikne uplynutím lhůty uvedené v odst. 4.4 této Smlouvy k odstoupení od Smlouvy. </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je oprávněn odstoupit od této Smlouvy v případě, že:</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0">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bude v prodlení s řádnou úhradou části Kupní ceny dle odst. 4.2.2 této Smlouvy;</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2">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bookmarkStart w:colFirst="0" w:colLast="0" w:name="_heading=h.lc77uqtyapf1" w:id="9"/>
      <w:bookmarkEnd w:id="9"/>
      <w:r w:rsidDel="00000000" w:rsidR="00000000" w:rsidRPr="00000000">
        <w:rPr>
          <w:rFonts w:ascii="Arial" w:cs="Arial" w:eastAsia="Arial" w:hAnsi="Arial"/>
          <w:color w:val="000000"/>
          <w:sz w:val="20"/>
          <w:szCs w:val="20"/>
          <w:rtl w:val="0"/>
        </w:rPr>
        <w:t xml:space="preserve">Budoucí kupující neuzavře s Budoucím prodávajícím Kupní smlouvu ani do 30 (slovy: třiceti) kalendářních dnů ode dne zaslání výzvy k uzavření Kupní smlouvy dle odst. 3.3 této Smlouvy;</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4">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bookmarkStart w:colFirst="0" w:colLast="0" w:name="_heading=h.82kora3du8w5" w:id="10"/>
      <w:bookmarkEnd w:id="10"/>
      <w:r w:rsidDel="00000000" w:rsidR="00000000" w:rsidRPr="00000000">
        <w:rPr>
          <w:rFonts w:ascii="Arial" w:cs="Arial" w:eastAsia="Arial" w:hAnsi="Arial"/>
          <w:color w:val="000000"/>
          <w:sz w:val="20"/>
          <w:szCs w:val="20"/>
          <w:rtl w:val="0"/>
        </w:rPr>
        <w:t xml:space="preserve">prohlášení (jedno, více nebo všechna) Budoucího kupujícího uvedená v odst. 6.7 této Smlouvy se ukáže nepravdivé nebo se stane nepravdivým a Kupující ani do 10 (slovy: deseti) kalendářních dnů ode výzvy Budoucího prodávajícího nezjedná nápravu (postačí, bude-li výzva k nápravě zaslána na email Budoucího kupujícího uvedený v záhlaví této Smlouvy);</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6">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nedojde k vydání Kolaudačního rozhodnutí ani do 6 (slovy: šesti) kalendářních měsíců ode dne uplynutí předpokládaného termínu pro vydání Kolaudačního souhlasu uvedeného v odst. 1.4 této Smlouvy;</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že Budoucí prodávající odstoupí od této Smlouvy v souladu s odst. 5.2.4 této Smlouvy, nemá žádná ze Smluvních stran nárok na náhradu škody či jiné nároky z této Smlouvy, vyjma nároku Budoucího kupujícího na vrácení všech jím zaplacených částí Kupní ceny, a to </w:t>
      </w:r>
      <w:r w:rsidDel="00000000" w:rsidR="00000000" w:rsidRPr="00000000">
        <w:rPr>
          <w:rFonts w:ascii="Arial" w:cs="Arial" w:eastAsia="Arial" w:hAnsi="Arial"/>
          <w:sz w:val="20"/>
          <w:szCs w:val="20"/>
          <w:rtl w:val="0"/>
        </w:rPr>
        <w:t xml:space="preserve">do 20 (slovy: dvaceti) pracovních dnů ode dne doručení odstoupení Budoucího prodávajícího dle odst. 5.2.4 této Smlouvy</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A">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je75ol4icj8n" w:id="11"/>
      <w:bookmarkEnd w:id="11"/>
      <w:r w:rsidDel="00000000" w:rsidR="00000000" w:rsidRPr="00000000">
        <w:rPr>
          <w:rFonts w:ascii="Arial" w:cs="Arial" w:eastAsia="Arial" w:hAnsi="Arial"/>
          <w:color w:val="000000"/>
          <w:sz w:val="20"/>
          <w:szCs w:val="20"/>
          <w:rtl w:val="0"/>
        </w:rPr>
        <w:t xml:space="preserve">Budoucí kupující má nárok na smluvní pokutu v případě, že Budoucí prodávající neuzavře s Budoucím kupujícím Kupní smlouvu ani do 60 (slovy: šedesáti) kalendářních dnů ode dne splnění všech podmínek pro uzavření Kupní smlouvy uvedených v odst. 3.2 této Smlouvy; v takovém případě má Budoucí kupující nárok na smluvní pokutu ve výši 100.000,- Kč (slovy: jedno sto tisíc korun českých); smluvní pokuta je splatná do 2</w:t>
      </w:r>
      <w:r w:rsidDel="00000000" w:rsidR="00000000" w:rsidRPr="00000000">
        <w:rPr>
          <w:rFonts w:ascii="Arial" w:cs="Arial" w:eastAsia="Arial" w:hAnsi="Arial"/>
          <w:sz w:val="20"/>
          <w:szCs w:val="20"/>
          <w:rtl w:val="0"/>
        </w:rPr>
        <w:t xml:space="preserve">0 (slovy: dvaceti) pracovních dnů ode dne doručení oprávněného odstoupení Budoucího kupujícího</w:t>
      </w:r>
      <w:r w:rsidDel="00000000" w:rsidR="00000000" w:rsidRPr="00000000">
        <w:rPr>
          <w:rFonts w:ascii="Arial" w:cs="Arial" w:eastAsia="Arial" w:hAnsi="Arial"/>
          <w:color w:val="000000"/>
          <w:sz w:val="20"/>
          <w:szCs w:val="20"/>
          <w:rtl w:val="0"/>
        </w:rPr>
        <w:t xml:space="preserve">. Úhradou smluvní pokuty dle tohoto odstavce budou Smluvní strany mezi sebou zcela vyrovnány a vypořádány (Budoucímu kupujícímu v takovém případě nesvědčí žádné další nároky vyjma nároku na úhradu smluvní pokuty dle tohoto odstavce). </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C">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prodávající má nárok na smluvní pokutu, poruší-li Budoucí kupující kteroukoliv z níže uvedených smluvních povinností:</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E">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nezaplatí část Kupní ceny dle odst. 4.2.2 této Smlouvy řádně a včas; v takovém případě má Budoucí prodávající nárok na smluvní pokutu ve výši 10% z Kupní ceny;</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0">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neuzavře s Budoucím prodávajícím Kupní smlouvu ani do 30 (slovy: třiceti) kalendářních dnů ode dne zaslání výzvy k uzavření Kupní smlouvy dle odst. 3.3 této Smlouvy; v takovém případě má Budoucí prodávající nárok na smluvní pokutu ve výši </w:t>
      </w:r>
      <w:r w:rsidDel="00000000" w:rsidR="00000000" w:rsidRPr="00000000">
        <w:rPr>
          <w:rFonts w:ascii="Arial" w:cs="Arial" w:eastAsia="Arial" w:hAnsi="Arial"/>
          <w:sz w:val="20"/>
          <w:szCs w:val="20"/>
          <w:rtl w:val="0"/>
        </w:rPr>
        <w:t xml:space="preserve">ve výši 10 % z Kupní ceny</w:t>
      </w: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ind w:left="993"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dále v případě, že </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4">
      <w:pPr>
        <w:numPr>
          <w:ilvl w:val="2"/>
          <w:numId w:val="10"/>
        </w:numPr>
        <w:pBdr>
          <w:top w:space="0" w:sz="0" w:val="nil"/>
          <w:left w:space="0" w:sz="0" w:val="nil"/>
          <w:bottom w:space="0" w:sz="0" w:val="nil"/>
          <w:right w:space="0" w:sz="0" w:val="nil"/>
          <w:between w:space="0" w:sz="0" w:val="nil"/>
        </w:pBdr>
        <w:spacing w:after="0" w:line="240" w:lineRule="auto"/>
        <w:ind w:left="993" w:hanging="56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prohlášení (jedno, více nebo všechna) Budoucího kupujícího uvedené v odst. 6.7 této Smlouvy se ukáže nepravdivé nebo se stane nepravdivým a Budoucí kupující ani do 10 (slovy: deseti) kalendářních dnů ode výzvy Budoucího prodávajícího nezjedná nápravu; v takovém případě má Budoucí prodávající nárok na smluvní pokutu ve výši </w:t>
      </w:r>
      <w:r w:rsidDel="00000000" w:rsidR="00000000" w:rsidRPr="00000000">
        <w:rPr>
          <w:rFonts w:ascii="Arial" w:cs="Arial" w:eastAsia="Arial" w:hAnsi="Arial"/>
          <w:sz w:val="20"/>
          <w:szCs w:val="20"/>
          <w:rtl w:val="0"/>
        </w:rPr>
        <w:t xml:space="preserve">ve výši 10 % z Kupní ceny </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A5">
      <w:pPr>
        <w:spacing w:after="0" w:line="240" w:lineRule="auto"/>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6">
      <w:pPr>
        <w:spacing w:after="0" w:line="240" w:lineRule="auto"/>
        <w:ind w:left="426" w:firstLine="0"/>
        <w:jc w:val="both"/>
        <w:rPr>
          <w:rFonts w:ascii="Arial" w:cs="Arial" w:eastAsia="Arial" w:hAnsi="Arial"/>
          <w:sz w:val="20"/>
          <w:szCs w:val="20"/>
        </w:rPr>
      </w:pPr>
      <w:bookmarkStart w:colFirst="0" w:colLast="0" w:name="_heading=h.a287gcsuhabh" w:id="12"/>
      <w:bookmarkEnd w:id="12"/>
      <w:r w:rsidDel="00000000" w:rsidR="00000000" w:rsidRPr="00000000">
        <w:rPr>
          <w:rFonts w:ascii="Arial" w:cs="Arial" w:eastAsia="Arial" w:hAnsi="Arial"/>
          <w:sz w:val="20"/>
          <w:szCs w:val="20"/>
          <w:rtl w:val="0"/>
        </w:rPr>
        <w:t xml:space="preserve">Budoucí kupující se zavazuje uhradit Budoucímu prodávajícímu smluvní pokutu dle tohoto odstavce ve lhůtě uvedené v písemné výzvě Budoucího prodávajícího. Smluvní strany se současně výslovně dohodly, že Budoucí prodávající je v případě, že mu vznikne nárok na úhradu smluvní pokuty dle tohoto odstavce, oprávněn oproti Budoucím kupujícím zaplaceným částem Kupní ceny provést zápočet nároku Budoucího prodávajícího na úhradu smluvní pokutu dle tohoto odstavce do výše, v jaké se tyto nároky kryjí. </w:t>
      </w:r>
      <w:r w:rsidDel="00000000" w:rsidR="00000000" w:rsidRPr="00000000">
        <w:rPr>
          <w:rFonts w:ascii="Arial" w:cs="Arial" w:eastAsia="Arial" w:hAnsi="Arial"/>
          <w:color w:val="000000"/>
          <w:sz w:val="20"/>
          <w:szCs w:val="20"/>
          <w:rtl w:val="0"/>
        </w:rPr>
        <w:t xml:space="preserve">Ujednáním o smluvní pokutě není nijak dotčeno či omezeno právo Budoucího prodávajícího domáhat se náhrady škody v plném rozsahu.</w:t>
      </w:r>
      <w:r w:rsidDel="00000000" w:rsidR="00000000" w:rsidRPr="00000000">
        <w:rPr>
          <w:rtl w:val="0"/>
        </w:rPr>
      </w:r>
    </w:p>
    <w:p w:rsidR="00000000" w:rsidDel="00000000" w:rsidP="00000000" w:rsidRDefault="00000000" w:rsidRPr="00000000" w14:paraId="000000A7">
      <w:pPr>
        <w:spacing w:after="0" w:line="240" w:lineRule="auto"/>
        <w:ind w:left="567" w:hanging="56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8">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Odstoupení se děje písemným jednostranným prohlášením doručeným druhé Smluvní straně.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A">
      <w:pPr>
        <w:numPr>
          <w:ilvl w:val="1"/>
          <w:numId w:val="10"/>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berou na vědomí a souhlasí s tím, že dojde-li k zániku této Smlouvy jinak než uzavřením Kupní smlouvy, pak s výjimkou případů zániku této Smlouvy odstoupením Budoucího kupujícího z důvodů na straně Budoucího prodávajícího a odstoupením Budoucího prodávajícího z důvodu dle odst. 5.2.4 této Smlouvy, platí následující ujednání pro vypořádání ceny za klientské změny, které byly sjednány na základě Protokolu klientských změn. Budoucí prodávající je oprávněn zadržet Budoucím kupujícím uhrazenou cenu klientských změn a započíst proti ní náklady, jež musel nebo bude muset uhradit s ohledem na přípravu a realizaci klientských změn a dále náklady, jež musel nebo bude muset vydat na případné odstranění realizovaných klientských změn; zůstatek ceny klientských bude po provedených zápočtech vyplacen Budoucímu kupujícímu do 30 (slovy: třiceti) pracovních dnů ode dne, kdy Budoucí prodávající vyhotoví příslušné vyúčtování (vypořádání klientských změn); pokud výše uhrazené ceny klientských změn na úhradu takových nákladů nestačí, je Budoucí prodávající oprávněn požadovat na Budoucím kupujícím k úhradě náklady, které nemohou být z ceny klientských uhrazeny, a Budoucí kupující je povinen tyto náklady na písemnou výzvu Budoucího prodávajícího bezodkladně uhradit na účet Budoucího prodávající do deseti dnů od doručení výzvy k jejich úhradě.</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C">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u w:val="single"/>
          <w:rtl w:val="0"/>
        </w:rPr>
        <w:t xml:space="preserve">PROHLÁŠENÍ SMLUVNÍCH STRAN, OSTATNÍ UJEDNÁNÍ</w:t>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E">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prohlašuje, že byl seznámen a souhlasí s tím, že konkrétní společné části nemovité věci (zejména, nikoliv však jen balkony), mohou být určeny v Prohlášení vlastníka k výlučnému užívání jen některých vlastníků jednotek v Budově či mohou být společné jen vlastníkům některých jednotek v Budově. Budoucí kupující dále prohlašuje, že byl seznámen a souhlasí s tím, že jednotlivá parkovací stání na Souvisejícím pozemku mohou být ve vlastnictví i jiných vlastníků než vlastníků jednotek.</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0">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sjednávají, že při realizaci projektu „Byty Javor</w:t>
      </w:r>
      <w:r w:rsidDel="00000000" w:rsidR="00000000" w:rsidRPr="00000000">
        <w:rPr>
          <w:rFonts w:ascii="Arial" w:cs="Arial" w:eastAsia="Arial" w:hAnsi="Arial"/>
          <w:sz w:val="20"/>
          <w:szCs w:val="20"/>
          <w:rtl w:val="0"/>
        </w:rPr>
        <w:t xml:space="preserve">ový Dvůr</w:t>
      </w:r>
      <w:r w:rsidDel="00000000" w:rsidR="00000000" w:rsidRPr="00000000">
        <w:rPr>
          <w:rFonts w:ascii="Arial" w:cs="Arial" w:eastAsia="Arial" w:hAnsi="Arial"/>
          <w:color w:val="000000"/>
          <w:sz w:val="20"/>
          <w:szCs w:val="20"/>
          <w:rtl w:val="0"/>
        </w:rPr>
        <w:t xml:space="preserve">“ mohou být provedeny dílčí odchylky od standardů specifikovaných v Příloze č. 3 této Smlouvy, spočívající v záměně ve standardech uvedených materiálů a/nebo technologií za jiné materiály a/nebo technologie shodných nebo lepších vlastností. Případná vyšší cena těchto materiálů a/nebo technologií nebude mít vliv na výši Kupní ceny a zároveň tato odchylka nemůže být důvodem k neuzavření Kupní smlouvy nebo k uplatnění vad z ní.</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2">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byl seznámen a je tak srozuměn s tím, že v Kupní ceně nejsou zahrnuty náklady dle aktuálního ceníku poskytovatele služby spojené s osazením Jednotky elektroměrem a s rezervací příkonu pro Jednotku. Tyto náklady budou – budou-li před převodem Budoucího předmětu převodu do vlastnictví Budoucího kupujícího vynaloženy Budoucím prodávajícím – Budoucímu kupujícímu přeúčtovány na základě daňového dokladu vystaveného Budoucím prodávajícím nejpozději při podpisu Kupní smlouvy.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4">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se dále dohodly, že v době po vydání Kolaudačního rozhodnutí zašle Budoucí prodávající Budoucímu kupujícímu výzvu k prohlídce Bytu (dále jen „</w:t>
      </w:r>
      <w:r w:rsidDel="00000000" w:rsidR="00000000" w:rsidRPr="00000000">
        <w:rPr>
          <w:rFonts w:ascii="Arial" w:cs="Arial" w:eastAsia="Arial" w:hAnsi="Arial"/>
          <w:b w:val="1"/>
          <w:bCs w:val="1"/>
          <w:color w:val="000000"/>
          <w:sz w:val="20"/>
          <w:szCs w:val="20"/>
          <w:rtl w:val="0"/>
        </w:rPr>
        <w:t xml:space="preserve">Předpřejímka</w:t>
      </w:r>
      <w:r w:rsidDel="00000000" w:rsidR="00000000" w:rsidRPr="00000000">
        <w:rPr>
          <w:rFonts w:ascii="Arial" w:cs="Arial" w:eastAsia="Arial" w:hAnsi="Arial"/>
          <w:color w:val="000000"/>
          <w:sz w:val="20"/>
          <w:szCs w:val="20"/>
          <w:rtl w:val="0"/>
        </w:rPr>
        <w:t xml:space="preserve">“). O termínu Předpřejímky bude Budoucí kupující informován alespoň 5 (slovy: pět) pracovních dnů předem na emailovou adresu Budoucího kupujícího uvedenou v záhlaví této Smlouvy. Smluvní strany se v souvislosti s Předpřejímkou dohodly na následujícím:</w:t>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6">
      <w:pPr>
        <w:numPr>
          <w:ilvl w:val="2"/>
          <w:numId w:val="12"/>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 uskutečnění Předpřejímky bude proveden písemný protokol podepsaný oběma Smluvními stranami, jehož obsahem bude uvedení případně zjištěných vad a/nebo nedodělků Bytu, včetně uvedení lhůty k jejich odstranění; </w:t>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ind w:left="1134"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8">
      <w:pPr>
        <w:numPr>
          <w:ilvl w:val="2"/>
          <w:numId w:val="12"/>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že v rámci Předpřejímky budou zjištěny pouze vady, které nebrání řádnému užívání Bytu, bude tato skutečnost uvedena do protokolu s tím, že tyto nedostatky budou Budoucím prodávajícím odstraněny v dohodnutém termínu, jinak nejpozději do 30 (slovy: třiceti) dnů od podpisu protokolu o Předpřejímce, a platí, že Předpřejímka proběhla;</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ind w:left="1134"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A">
      <w:pPr>
        <w:numPr>
          <w:ilvl w:val="2"/>
          <w:numId w:val="12"/>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že při Předpřejímce budou zjištěny vady a/nebo nedodělky, které brání řádnému užívání Bytu, bude jejich soupis uveden do protokolu s tím, že tyto nedostatky budou Budoucím prodávajícím odstraněny v technicky a technologicky možném termínu, jinak nejpozději do 30 (slovy: třiceti ) dnů od podpisu protokolu o Předpřejímce; v novém termínu oznámeném Budoucím prodávajícím po odstranění vad a/nebo nedodělků bránících řádnému užívání se bude konat nová Předpřejímka, jejímž předmětem bude kontrola podle soupisu uvedených vad a/nebo nedodělků (takto bude postupováno do doby, než budou odstraněny všechny vady a/nebo nedodělky bránící užívání Bytu);</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ind w:left="1134"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sporu mezi Budoucím prodávajícím a Budoucím kupujícím o vadách a o tom, zda nedostatky zjištěné při Předpřejímce jsou takové povahy, že brání řádnému užívání Bytu, bude dohodou Smluvních stran určen pro jejich posouzení nezávislý odborník v oboru stavebnictví. Nedohodnou-li se Smluvní strany na výběru nezávislého odborníka, bude tento určen Budoucím prodávajícím ze seznamu soudních znalců. Na základě odborného posouzení vybraného odborníka bude soupis nedostatků a vad rozdělen na vady, které brání řádnému užívání Bytu a na nedostatky, které nebrání řádnému užívání Bytu. Všechny vady budou poté uvedeny do nově vyhotoveného protokolu a Smluvní strany se za asistence nezávislého odborníka, pokud to bude nutné, dohodnou na lhůtě pro jejich odstranění. Písemné stanovisko nezávislého odborníka bude pro Smluvní strany závazné. Odměnu nezávislého experta je povinna zaplatit ta Smluvní strana, která dle stanoviska tohoto experta ve sporu o charakter vad a nedodělků převážně neuspěje. </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Rule="auto"/>
        <w:ind w:left="1134"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E">
      <w:pPr>
        <w:numPr>
          <w:ilvl w:val="2"/>
          <w:numId w:val="12"/>
        </w:numPr>
        <w:pBdr>
          <w:top w:space="0" w:sz="0" w:val="nil"/>
          <w:left w:space="0" w:sz="0" w:val="nil"/>
          <w:bottom w:space="0" w:sz="0" w:val="nil"/>
          <w:right w:space="0" w:sz="0" w:val="nil"/>
          <w:between w:space="0" w:sz="0" w:val="nil"/>
        </w:pBdr>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nedostaví-li se Budoucí kupující k Předpřejímce, má se zato, že Předpřejímka řádně proběhla a Budoucí kupující nemá žádných výhrad ke stavu Bytu, tedy neuplatňuje žádné vady a/nebo nedodělky. </w:t>
      </w:r>
    </w:p>
    <w:p w:rsidR="00000000" w:rsidDel="00000000" w:rsidP="00000000" w:rsidRDefault="00000000" w:rsidRPr="00000000" w14:paraId="000000BF">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se dohodly, že k faktickému předání Budoucího předmětu převodu Budoucímu kupujícího dojde </w:t>
      </w:r>
      <w:r w:rsidDel="00000000" w:rsidR="00000000" w:rsidRPr="00000000">
        <w:rPr>
          <w:rFonts w:ascii="Arial" w:cs="Arial" w:eastAsia="Arial" w:hAnsi="Arial"/>
          <w:sz w:val="20"/>
          <w:szCs w:val="20"/>
          <w:rtl w:val="0"/>
        </w:rPr>
        <w:t xml:space="preserve">v den určený Budoucím prodávajícím s tím, že den předání Budoucího předmětu převodu bude Budoucím prodávajícím určen nejpozději </w:t>
      </w:r>
      <w:r w:rsidDel="00000000" w:rsidR="00000000" w:rsidRPr="00000000">
        <w:rPr>
          <w:rFonts w:ascii="Arial" w:cs="Arial" w:eastAsia="Arial" w:hAnsi="Arial"/>
          <w:color w:val="000000"/>
          <w:sz w:val="20"/>
          <w:szCs w:val="20"/>
          <w:rtl w:val="0"/>
        </w:rPr>
        <w:t xml:space="preserve">do 10 (slovy: deseti) pracovních dnů ode dne uzavření Kupní smlouvy. Budoucí kupující je povinen převzít Budoucí předmět převodu i s případnými vadami, které nebudou bránit řádnému užívání Budoucího předmětu převodu; takové případně zjištěné vady budou spolu s lhůtou k jejich odstranění uvedeny v předávacím protokolu vyhotoveném dle Kupní smlouvy a budou řešeny v rámci odpovědnosti Budoucího prodávajícího za vady. </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2">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bere na vědomí a je srozuměn s tím, že v době uzavření Kupní smlouvy nebudou na Budoucím předmětu převodu váznout žádná věcná břemena, dluhy, zástavní práva ani jiné právní povinnosti s výjimkou:</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0C4">
      <w:pPr>
        <w:numPr>
          <w:ilvl w:val="0"/>
          <w:numId w:val="13"/>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případných věcných břemen či jiných zatížení zřízených ve prospěch třetích osob, zejména provozovatelů inženýrských sítí a dodavatelů médií či ve prospěch sousedních nemovitostí, nezbytných či vhodných k řádnému provozování Nemovitostí či k zajištění přístupu k Nemovitostem (Budoucí prodávající prohlašuje, že případná věcná či jiná práva dle tohoto bodu podstatným způsobem neomezí Budoucího kupujícího v běžném užívání Budoucího předmětu převodu);</w:t>
      </w:r>
    </w:p>
    <w:p w:rsidR="00000000" w:rsidDel="00000000" w:rsidP="00000000" w:rsidRDefault="00000000" w:rsidRPr="00000000" w14:paraId="000000C5">
      <w:pPr>
        <w:numPr>
          <w:ilvl w:val="0"/>
          <w:numId w:val="13"/>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zástavního práva smluvního a zápisů s ním souvisejících ve prospěch financující banky Budoucího prodávajícího, společnosti Česká spořitelna, a.s., IČO 452 44 782, se sídlem Praha 4, Olbrachtova 1929/62, PSČ 14000, jako zástavního věřitele; k výmazu těchto zatížení váznoucích na Budoucím předmětu převodu, dojde ve lhůtě uvedené v Kupní smlouvě;</w:t>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180"/>
        </w:tabs>
        <w:spacing w:after="0" w:line="240" w:lineRule="auto"/>
        <w:ind w:left="1134"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a/nebo</w:t>
      </w:r>
    </w:p>
    <w:p w:rsidR="00000000" w:rsidDel="00000000" w:rsidP="00000000" w:rsidRDefault="00000000" w:rsidRPr="00000000" w14:paraId="000000C7">
      <w:pPr>
        <w:numPr>
          <w:ilvl w:val="0"/>
          <w:numId w:val="13"/>
        </w:numPr>
        <w:pBdr>
          <w:top w:space="0" w:sz="0" w:val="nil"/>
          <w:left w:space="0" w:sz="0" w:val="nil"/>
          <w:bottom w:space="0" w:sz="0" w:val="nil"/>
          <w:right w:space="0" w:sz="0" w:val="nil"/>
          <w:between w:space="0" w:sz="0" w:val="nil"/>
        </w:pBdr>
        <w:tabs>
          <w:tab w:val="left" w:leader="none" w:pos="180"/>
        </w:tabs>
        <w:spacing w:after="0" w:line="240" w:lineRule="auto"/>
        <w:ind w:left="1134" w:hanging="72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případného zástavního práva smluvního a zápisů a omezením s ním souvisejících zřízených ve prospěch Úvěrující banky Budoucího kupujícího k zajištění úvěru poskytnutého Úvěrující bankou Budoucího kupujícího na úhradu Kupní ceny nebo její části (bude-li úhrada doplatku Kupní ceny financována prostřednictvím hypotečního úvěru).</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9">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prohlašuje, že (i) je plně svéprávný, že (ii) mu nejsou mu známy žádné okolnosti, které by bránily převodu vlastnického práva k Budoucímu předmětu převodu na něj, je oprávněn tuto Smlouvu a Kupní smlouvu uzavřít a plnit závazky v ní obsažené, zejména neexistuje žádný závazek vůči jiné třetí osobě, ani nárok státu, finančního úřadu nebo jiného orgánu státní správy nebo samosprávy, který by Budoucímu kupujícímu bránil uzavřít a plnit tuto Smlouvu a Kupní smlouvu, že (iii) ke dni uzavření této Smlouvy nebylo vůči němu zahájeno insolvenční řízení a ani se nenachází ve finanční situaci, která by vedla nebo mohla vést ke zjištění úpadku, že (iv) proti němu není vedena exekuce ani výkon rozhodnutí a není mu známa žádná skutečnost, která by mohla vést k zahájení těchto řízení, a že vůči němu neexistuje žádné vykonatelné rozhodnutí orgánu veřejné moci či jakýkoliv jiný exekuční titul, a že (v) k uzavření ani plnění této Smlouvy není třeba žádných souhlasů či schválení ze strany jiných osob ani není třeba žádných správních ani jiných veřejnoprávních povolení, oznámení, souhlasů či schválení, jejichž nedostatek by způsoboval neplatnost této Smlouvy.</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B">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prohlašuje, že byl Budoucím prodávajícím seznámen v dostatečném rozsahu s časovým i věcným rozsahem realizace projektu „Byty Javor</w:t>
      </w:r>
      <w:r w:rsidDel="00000000" w:rsidR="00000000" w:rsidRPr="00000000">
        <w:rPr>
          <w:rFonts w:ascii="Arial" w:cs="Arial" w:eastAsia="Arial" w:hAnsi="Arial"/>
          <w:sz w:val="20"/>
          <w:szCs w:val="20"/>
          <w:rtl w:val="0"/>
        </w:rPr>
        <w:t xml:space="preserve">ový Dvůr</w:t>
      </w:r>
      <w:r w:rsidDel="00000000" w:rsidR="00000000" w:rsidRPr="00000000">
        <w:rPr>
          <w:rFonts w:ascii="Arial" w:cs="Arial" w:eastAsia="Arial" w:hAnsi="Arial"/>
          <w:color w:val="000000"/>
          <w:sz w:val="20"/>
          <w:szCs w:val="20"/>
          <w:rtl w:val="0"/>
        </w:rPr>
        <w:t xml:space="preserve">“. Budoucí kupující se zavazuje, že v případě, že se stane vlastníkem Budoucího předmětu převodu, poskytne Budoucímu prodávajícímu potřebnou součinnost v případě potřeby změny Prohlášení vlastníka vzniklé v souvislosti s dokončením projektu „Byty Javor</w:t>
      </w:r>
      <w:r w:rsidDel="00000000" w:rsidR="00000000" w:rsidRPr="00000000">
        <w:rPr>
          <w:rFonts w:ascii="Arial" w:cs="Arial" w:eastAsia="Arial" w:hAnsi="Arial"/>
          <w:sz w:val="20"/>
          <w:szCs w:val="20"/>
          <w:rtl w:val="0"/>
        </w:rPr>
        <w:t xml:space="preserve">ový Dvůr</w:t>
      </w:r>
      <w:r w:rsidDel="00000000" w:rsidR="00000000" w:rsidRPr="00000000">
        <w:rPr>
          <w:rFonts w:ascii="Arial" w:cs="Arial" w:eastAsia="Arial" w:hAnsi="Arial"/>
          <w:color w:val="000000"/>
          <w:sz w:val="20"/>
          <w:szCs w:val="20"/>
          <w:rtl w:val="0"/>
        </w:rPr>
        <w:t xml:space="preserve">“. Budoucí kupující prohlašuje, že si je vědom a je srozuměn s tím, že v Budově a jejím okolí mohou po převodu vlastnického práva k Budoucímu předmětu převodu na Budoucího kupující probíhat stavební práce za účelem dokončení projektu „Byty Javor</w:t>
      </w:r>
      <w:r w:rsidDel="00000000" w:rsidR="00000000" w:rsidRPr="00000000">
        <w:rPr>
          <w:rFonts w:ascii="Arial" w:cs="Arial" w:eastAsia="Arial" w:hAnsi="Arial"/>
          <w:sz w:val="20"/>
          <w:szCs w:val="20"/>
          <w:rtl w:val="0"/>
        </w:rPr>
        <w:t xml:space="preserve">ový Dvůr</w:t>
      </w:r>
      <w:r w:rsidDel="00000000" w:rsidR="00000000" w:rsidRPr="00000000">
        <w:rPr>
          <w:rFonts w:ascii="Arial" w:cs="Arial" w:eastAsia="Arial" w:hAnsi="Arial"/>
          <w:color w:val="000000"/>
          <w:sz w:val="20"/>
          <w:szCs w:val="20"/>
          <w:rtl w:val="0"/>
        </w:rPr>
        <w:t xml:space="preserve">“, a je si vědom a je srozuměn s omezeními z toho plynoucími (hlučnost, prašnost, provoz dopravních prostředků, atp.). </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0CD">
      <w:pPr>
        <w:numPr>
          <w:ilvl w:val="1"/>
          <w:numId w:val="12"/>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nenesou odpovědnost za splnění svých závazků z této Smlouvy, jestliže jim ve splnění jejich závazku zabrání vyšší moc, která nastane po podpisu této Smlouvy. Veškeré termíny uvedené v této Smlouvě se v takovém případě prodlužují o dobu trvání vyšší moci. Smluvní strana je povinna v případě vyšší moci, která by mohla ovlivnit splnění jeho závazků dle této Smlouvy, o takové skutečnosti informovat druhou Smluvní stranu a vynaložit veškeré úsilí ke splnění svých závazků dle této Smlouvy, pokud je to možné. Vyšší mocí se pro účely této Smlouvy rozumí událost, kterou nemůže Smluvní strana ovlivnit a která znemožní činnost některé ze Smluvních stran dle této Smlouvy.</w:t>
      </w:r>
    </w:p>
    <w:p w:rsidR="00000000" w:rsidDel="00000000" w:rsidP="00000000" w:rsidRDefault="00000000" w:rsidRPr="00000000" w14:paraId="000000CE">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bookmarkStart w:colFirst="0" w:colLast="0" w:name="_heading=h.a3ucv1eau6tl" w:id="13"/>
      <w:bookmarkEnd w:id="13"/>
      <w:r w:rsidDel="00000000" w:rsidR="00000000" w:rsidRPr="00000000">
        <w:rPr>
          <w:rFonts w:ascii="Arial" w:cs="Arial" w:eastAsia="Arial" w:hAnsi="Arial"/>
          <w:b w:val="1"/>
          <w:bCs w:val="1"/>
          <w:color w:val="000000"/>
          <w:sz w:val="20"/>
          <w:szCs w:val="20"/>
          <w:u w:val="single"/>
          <w:rtl w:val="0"/>
        </w:rPr>
        <w:t xml:space="preserve">ÚHRADA ČÁSTI KUPNÍ CENY ÚVĚREM</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240" w:lineRule="auto"/>
        <w:ind w:left="567" w:firstLine="0"/>
        <w:jc w:val="both"/>
        <w:rPr>
          <w:rFonts w:ascii="Arial" w:cs="Arial" w:eastAsia="Arial" w:hAnsi="Arial"/>
          <w:color w:val="000000"/>
          <w:sz w:val="20"/>
          <w:szCs w:val="20"/>
        </w:rPr>
      </w:pPr>
      <w:bookmarkStart w:colFirst="0" w:colLast="0" w:name="_heading=h.2ipjwlgzah9s" w:id="14"/>
      <w:bookmarkEnd w:id="14"/>
      <w:r w:rsidDel="00000000" w:rsidR="00000000" w:rsidRPr="00000000">
        <w:rPr>
          <w:rtl w:val="0"/>
        </w:rPr>
      </w:r>
    </w:p>
    <w:p w:rsidR="00000000" w:rsidDel="00000000" w:rsidP="00000000" w:rsidRDefault="00000000" w:rsidRPr="00000000" w14:paraId="000000D1">
      <w:pPr>
        <w:numPr>
          <w:ilvl w:val="1"/>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 případě, že Budoucí kupující bude financovat úhradu Doplatku Kupní ceny či jeho části z úvěru poskytnutého bankovní institucí či spořitelnou, která je v souladu se zák. č. 21/1992 Sb., o bankách, ve znění pozdějších předpisů, oprávněna v České republice na základě udělené bankovní licence poskytovat úvěry (dále jen „</w:t>
      </w:r>
      <w:r w:rsidDel="00000000" w:rsidR="00000000" w:rsidRPr="00000000">
        <w:rPr>
          <w:rFonts w:ascii="Arial" w:cs="Arial" w:eastAsia="Arial" w:hAnsi="Arial"/>
          <w:b w:val="1"/>
          <w:bCs w:val="1"/>
          <w:color w:val="000000"/>
          <w:sz w:val="20"/>
          <w:szCs w:val="20"/>
          <w:rtl w:val="0"/>
        </w:rPr>
        <w:t xml:space="preserve">Úvěrující banka</w:t>
      </w:r>
      <w:r w:rsidDel="00000000" w:rsidR="00000000" w:rsidRPr="00000000">
        <w:rPr>
          <w:rFonts w:ascii="Arial" w:cs="Arial" w:eastAsia="Arial" w:hAnsi="Arial"/>
          <w:color w:val="000000"/>
          <w:sz w:val="20"/>
          <w:szCs w:val="20"/>
          <w:rtl w:val="0"/>
        </w:rPr>
        <w:t xml:space="preserve">“), uzavře Budoucí prodávající s Úvěrující bankou příslušnou smlouvu o zřízení zástavního práva (a případných zápisů a omezení se zástavním právem souvisejících) k Budoucímu předmětu převodu (dále jen „</w:t>
      </w:r>
      <w:r w:rsidDel="00000000" w:rsidR="00000000" w:rsidRPr="00000000">
        <w:rPr>
          <w:rFonts w:ascii="Arial" w:cs="Arial" w:eastAsia="Arial" w:hAnsi="Arial"/>
          <w:b w:val="1"/>
          <w:bCs w:val="1"/>
          <w:color w:val="000000"/>
          <w:sz w:val="20"/>
          <w:szCs w:val="20"/>
          <w:rtl w:val="0"/>
        </w:rPr>
        <w:t xml:space="preserve">Zástavní smlouva</w:t>
      </w:r>
      <w:r w:rsidDel="00000000" w:rsidR="00000000" w:rsidRPr="00000000">
        <w:rPr>
          <w:rFonts w:ascii="Arial" w:cs="Arial" w:eastAsia="Arial" w:hAnsi="Arial"/>
          <w:color w:val="000000"/>
          <w:sz w:val="20"/>
          <w:szCs w:val="20"/>
          <w:rtl w:val="0"/>
        </w:rPr>
        <w:t xml:space="preserve">“)</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včetně příslušného návrhu na vklad práv dle Zástavní smlouvy za účelem zajištění pohledávky Úvěrující banky za Budoucím kupujícím z poskytnutého úvěru, to vše za podmínky, že:</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3">
      <w:pPr>
        <w:numPr>
          <w:ilvl w:val="1"/>
          <w:numId w:val="14"/>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řádně splnil všechny jeho dosavadní povinnosti vyplývající mu ze smluvních ujednání s Budoucím prodávajícím; </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180"/>
        </w:tabs>
        <w:spacing w:after="0" w:line="240" w:lineRule="auto"/>
        <w:ind w:left="851"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5">
      <w:pPr>
        <w:numPr>
          <w:ilvl w:val="1"/>
          <w:numId w:val="14"/>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předloží Budoucímu prodávajícímu řádně uzavřenou smlouvu o úvěru uzavřenou mezi Úvěrující bankou a Budoucím kupujícím za účelem poskytnutí prostředků na úhradu Kupní ceny, resp. její příslušné části, ze které bude plynout, že poskytované úvěrové prostředky jsou účelově vázány na koupi Budoucího předmětu převodu;</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180"/>
        </w:tabs>
        <w:spacing w:after="0" w:line="240" w:lineRule="auto"/>
        <w:ind w:left="851"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7">
      <w:pPr>
        <w:numPr>
          <w:ilvl w:val="1"/>
          <w:numId w:val="14"/>
        </w:numPr>
        <w:pBdr>
          <w:top w:space="0" w:sz="0" w:val="nil"/>
          <w:left w:space="0" w:sz="0" w:val="nil"/>
          <w:bottom w:space="0" w:sz="0" w:val="nil"/>
          <w:right w:space="0" w:sz="0" w:val="nil"/>
          <w:between w:space="0" w:sz="0" w:val="nil"/>
        </w:pBdr>
        <w:tabs>
          <w:tab w:val="left" w:leader="none" w:pos="180"/>
        </w:tabs>
        <w:spacing w:after="0" w:line="240" w:lineRule="auto"/>
        <w:ind w:left="851"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Zástavní smlouva bude obsahovat standardní povinnosti zástavce obvyklé v České republice v době jejího uzavření a bude dále obsahovat ustanovení, že dnem změny vlastnického práva k Budoucímu předmětu převodu zanikají veškeré povinnosti Budoucího prodávajícího vůči Úvěrující bance stanovené Zástavní smlouvou či jinou smlouvou uzavíranou s Úvěrující bankou v souvislosti s hypotéčním úvěrem Budoucího kupujícího. </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9">
      <w:pPr>
        <w:numPr>
          <w:ilvl w:val="1"/>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bq3eahiwqtu7" w:id="15"/>
      <w:bookmarkEnd w:id="15"/>
      <w:r w:rsidDel="00000000" w:rsidR="00000000" w:rsidRPr="00000000">
        <w:rPr>
          <w:rFonts w:ascii="Arial" w:cs="Arial" w:eastAsia="Arial" w:hAnsi="Arial"/>
          <w:color w:val="000000"/>
          <w:sz w:val="20"/>
          <w:szCs w:val="20"/>
          <w:rtl w:val="0"/>
        </w:rPr>
        <w:t xml:space="preserve">Budoucí prodávající uzavře Zástavní smlouvu a podepíše návrh na vklad práv dle Zástavní smlouvy při podpisu Kupní smlouvy za předpokladu, že budou splněny v odst. 7.1 této Smlouvy uvedené podmínky. Podání návrhu na vklad Zástavní smlouvy si zajistí Budoucí kupující, který rovněž nese veškeré náklady spojené se zřízením zástavního práva v Budoucímu předmětu převodu ve prospěch Úvěrující banky. Budoucí prodávající se zavazuje poskytnout Budoucímu kupujícímu součinnost potřebnou ke schválení hypotečního úvěru spočívající v umožnění odhadu Budoucího předmětu převodu ze strany znalce určeného Úvěrující bankou a v doložení Kolaudačního rozhodnutí. Budoucí kupující je současně srozuměn s tím, že v případě, kdy Budoucímu kupujícímu nebude hypotéční úvěr od Úvěrující banky včas nebo v dostatečné výši poskytnut, nemá tato skutečnost vliv na povinnost Budoucího kupujícího uhradit příslušnou část Kupní ceny.</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B">
      <w:pPr>
        <w:numPr>
          <w:ilvl w:val="0"/>
          <w:numId w:val="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b w:val="1"/>
          <w:bCs w:val="1"/>
          <w:color w:val="000000"/>
          <w:sz w:val="20"/>
          <w:szCs w:val="20"/>
          <w:u w:val="single"/>
        </w:rPr>
      </w:pPr>
      <w:r w:rsidDel="00000000" w:rsidR="00000000" w:rsidRPr="00000000">
        <w:rPr>
          <w:rFonts w:ascii="Arial" w:cs="Arial" w:eastAsia="Arial" w:hAnsi="Arial"/>
          <w:b w:val="1"/>
          <w:bCs w:val="1"/>
          <w:color w:val="000000"/>
          <w:sz w:val="20"/>
          <w:szCs w:val="20"/>
          <w:u w:val="single"/>
          <w:rtl w:val="0"/>
        </w:rPr>
        <w:t xml:space="preserve">ZÁVĚREČNÁ UJEDNÁNÍ</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ind w:left="567" w:hanging="567"/>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D">
      <w:pPr>
        <w:numPr>
          <w:ilvl w:val="1"/>
          <w:numId w:val="11"/>
        </w:numPr>
        <w:pBdr>
          <w:top w:space="0" w:sz="0" w:val="nil"/>
          <w:left w:space="0" w:sz="0" w:val="nil"/>
          <w:bottom w:space="0" w:sz="0" w:val="nil"/>
          <w:right w:space="0" w:sz="0" w:val="nil"/>
          <w:between w:space="0" w:sz="0" w:val="nil"/>
        </w:pBdr>
        <w:spacing w:after="0" w:line="240" w:lineRule="auto"/>
        <w:ind w:left="360" w:hanging="360"/>
        <w:jc w:val="both"/>
        <w:rPr/>
      </w:pPr>
      <w:r w:rsidDel="00000000" w:rsidR="00000000" w:rsidRPr="00000000">
        <w:rPr>
          <w:rFonts w:ascii="Arial" w:cs="Arial" w:eastAsia="Arial" w:hAnsi="Arial"/>
          <w:color w:val="000000"/>
          <w:sz w:val="20"/>
          <w:szCs w:val="20"/>
          <w:rtl w:val="0"/>
        </w:rPr>
        <w:t xml:space="preserve">Tato Smlouva byla sepsána v/ve </w:t>
      </w: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color w:val="000000"/>
          <w:sz w:val="20"/>
          <w:szCs w:val="20"/>
          <w:rtl w:val="0"/>
        </w:rPr>
        <w:t xml:space="preserve"> (slovy: </w:t>
      </w:r>
      <w:r w:rsidDel="00000000" w:rsidR="00000000" w:rsidRPr="00000000">
        <w:rPr>
          <w:rFonts w:ascii="Arial" w:cs="Arial" w:eastAsia="Arial" w:hAnsi="Arial"/>
          <w:sz w:val="20"/>
          <w:szCs w:val="20"/>
          <w:rtl w:val="0"/>
        </w:rPr>
        <w:t xml:space="preserve">dvou</w:t>
      </w:r>
      <w:r w:rsidDel="00000000" w:rsidR="00000000" w:rsidRPr="00000000">
        <w:rPr>
          <w:rFonts w:ascii="Arial" w:cs="Arial" w:eastAsia="Arial" w:hAnsi="Arial"/>
          <w:color w:val="000000"/>
          <w:sz w:val="20"/>
          <w:szCs w:val="20"/>
          <w:rtl w:val="0"/>
        </w:rPr>
        <w:t xml:space="preserve">) vyhotoveních s platností originálu, přičemž každá ze smluvních stran obdrží 1 vyhotovení. Tato Smlouva nabývá platnosti a účinnosti dnem jejího podpisu oběma Smluvními stranami. </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F">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Právní vztahy v této Smlouvě výslovně neupravené se řídí občanským zákoníkem. Rozhodným je tedy právní řád České republiky. Případné spory plynoucí z této Smlouvy budou rozhodovány věcně a místně příslušným soudem České republiky. </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1">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Smluvní strany se zavazují, že v případě, že se ukáže některé ustanovení této Smlouvy jako neplatné či nevymahatelné, tak jej bez zbytečného odkladu nahradí ujednáním novým, které svým obsahem bude co nejvíce odpovídat nahrazovanému ujednání a zejména jeho účelu zamýšleného Smluvními stranami.</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3">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Tuto Smlouvu je možné změnit pouze písemnou formou dodatku k této Smlouvě, přičemž podpisy obou stran musí být na téže listině. Smluvní strany dle dohody vylučují aplikaci ust. § 1740 odst. 3 občanského zákoníku; dle dohody Smluvních stran tedy musí dojít k písemné dohodě o celém obsahu jakékoli změny této Smlouvy.</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5">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bere na vědomí, že veškeré propagační či reklamní materiály využívané Budoucím prodávajícím či jeho spolupracovníky či subdodavateli v rámci prezentace prodeje jednotek, jsou pouze ilustrační a nepředstavují závazný údaj o způsobu jeho (či jakékoliv jeho části) provedení, kvalitě či jiném jeho parametru. Smluvní strany shodně konstatují, že v případě rozporu mezi propagačními a reklamními materiály a ustanovením této Smlouvy či jakékoliv její přílohy, má vždy přednost tato Smlouva a její přílohy. </w:t>
      </w:r>
    </w:p>
    <w:p w:rsidR="00000000" w:rsidDel="00000000" w:rsidP="00000000" w:rsidRDefault="00000000" w:rsidRPr="00000000" w14:paraId="000000E6">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7">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Budoucí kupující není oprávněn bez předchozího písemného souhlasu Budoucího prodávajícího postoupit, převést, nebo jakkoliv zatížit svá práva nebo závazky z této Smlouvy nebo v souvislosti s ní ani postoupit tuto Smlouvu na třetí osobu. </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9">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lixlwqvn3872" w:id="16"/>
      <w:bookmarkEnd w:id="16"/>
      <w:r w:rsidDel="00000000" w:rsidR="00000000" w:rsidRPr="00000000">
        <w:rPr>
          <w:rFonts w:ascii="Arial" w:cs="Arial" w:eastAsia="Arial" w:hAnsi="Arial"/>
          <w:color w:val="000000"/>
          <w:sz w:val="20"/>
          <w:szCs w:val="20"/>
          <w:rtl w:val="0"/>
        </w:rPr>
        <w:t xml:space="preserve">Smluvní strany se výslovně dohodly, že vylučují aplikaci ust. § 1765 až 1766, ust. § 1788 a ust. § 1809 občanského zákoníku. Budoucí kupující prohlašuje, že je mu známa skutečná cena Budoucího předmětu převodu, že s výší kupní ceny souhlasí, a že se tedy vzdává práva podle ust. § 1793 občanského zákoníku. Žádná ze Smluvních stran není oprávněna odstoupit od této Smlouvy, vypovědět ji, či ji jinak jednostranně ukončit z jiných než kogentních zákonných důvodů, nebo z důvodů výslovně uvedených v této Smlouvě, a Smluvní strany tak výslovně vylučují zejména aplikaci ust. § 1748, ust. § 1977 až § 1979, ust. § 1999, ust. § 2000, ust. § 2002 a ust. § 2003 občanského zákoníku. </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B">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bookmarkStart w:colFirst="0" w:colLast="0" w:name="_heading=h.ud2atmryw3rc" w:id="17"/>
      <w:bookmarkEnd w:id="17"/>
      <w:r w:rsidDel="00000000" w:rsidR="00000000" w:rsidRPr="00000000">
        <w:rPr>
          <w:rFonts w:ascii="Arial" w:cs="Arial" w:eastAsia="Arial" w:hAnsi="Arial"/>
          <w:color w:val="000000"/>
          <w:sz w:val="20"/>
          <w:szCs w:val="20"/>
          <w:rtl w:val="0"/>
        </w:rPr>
        <w:t xml:space="preserve">Nedílnou součástí této Smlouvy jsou veškeré její přílohy uvedené v textu:</w:t>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1 – č. 1048 pro katastrální území Velvary, obec Velvary, okres Kladno,</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2 – tzv. karta Jednotky, schéma sklepních kójí a parkovacích stání.</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3 – standardy, </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4 – odsouhlasené znění Kupní smlouvy,</w:t>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after="0" w:line="240" w:lineRule="auto"/>
        <w:ind w:left="426"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Příloha č. </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 pravidla klientských změn. </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F2">
      <w:pPr>
        <w:numPr>
          <w:ilvl w:val="1"/>
          <w:numId w:val="11"/>
        </w:numPr>
        <w:pBdr>
          <w:top w:space="0" w:sz="0" w:val="nil"/>
          <w:left w:space="0" w:sz="0" w:val="nil"/>
          <w:bottom w:space="0" w:sz="0" w:val="nil"/>
          <w:right w:space="0" w:sz="0" w:val="nil"/>
          <w:between w:space="0" w:sz="0" w:val="nil"/>
        </w:pBdr>
        <w:spacing w:after="0" w:line="240" w:lineRule="auto"/>
        <w:ind w:left="426" w:hanging="42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Písemnost určená druhé Smluvní straně se považuje za doručenou, není-li prokázán opak, okamžikem jejího převzetí touto Smluvní stranou nebo okamžikem odmítnutí jejího převzetí, v ostatních případech pak jedenáctým dnem po uložení písemnosti jako nedoručené zásilky u přepravce pověřeného doručením zásilky (na poště). V případě elektronické komunikace mezi Smluvními stranami je za okamžik doručení považován třetí pracovní den po odeslání, není-li prokázáno doručení dřívější. Smluvní strany se výslovně dohodly, že veškeré písemnosti dle této Smlouvy, s výjimkou případného odstoupení od této Smlouvy, lze zasílat elektronicky. </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jc w:val="both"/>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Smluvní strany prohlašují, že si Smlouvu před jejím podpisem řádně přečetly, že jejímu obsahu porozuměly, a že tato vyjadřuje jejich pravou a svobodnou vůli a na důkaz toho připojují své podpisy.</w:t>
      </w:r>
    </w:p>
    <w:p w:rsidR="00000000" w:rsidDel="00000000" w:rsidP="00000000" w:rsidRDefault="00000000" w:rsidRPr="00000000" w14:paraId="000000F5">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spacing w:after="0" w:line="240" w:lineRule="auto"/>
        <w:jc w:val="both"/>
        <w:rPr>
          <w:rFonts w:ascii="Arial" w:cs="Arial" w:eastAsia="Arial" w:hAnsi="Arial"/>
          <w:sz w:val="20"/>
          <w:szCs w:val="20"/>
        </w:rPr>
      </w:pPr>
      <w:bookmarkStart w:colFirst="0" w:colLast="0" w:name="_heading=h.61n5fqs45442" w:id="18"/>
      <w:bookmarkEnd w:id="18"/>
      <w:r w:rsidDel="00000000" w:rsidR="00000000" w:rsidRPr="00000000">
        <w:rPr>
          <w:rFonts w:ascii="Arial" w:cs="Arial" w:eastAsia="Arial" w:hAnsi="Arial"/>
          <w:sz w:val="20"/>
          <w:szCs w:val="20"/>
          <w:rtl w:val="0"/>
        </w:rPr>
        <w:t xml:space="preserve">V ___________ dne __________</w:t>
        <w:tab/>
        <w:tab/>
        <w:t xml:space="preserve">V ___________ dne __________</w:t>
      </w:r>
    </w:p>
    <w:p w:rsidR="00000000" w:rsidDel="00000000" w:rsidP="00000000" w:rsidRDefault="00000000" w:rsidRPr="00000000" w14:paraId="000000F7">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8">
      <w:pP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Budoucí prodávající:</w:t>
        <w:tab/>
        <w:tab/>
        <w:tab/>
        <w:tab/>
        <w:t xml:space="preserve">Budoucí kupující:</w:t>
      </w:r>
      <w:r w:rsidDel="00000000" w:rsidR="00000000" w:rsidRPr="00000000">
        <w:rPr>
          <w:rtl w:val="0"/>
        </w:rPr>
      </w:r>
    </w:p>
    <w:p w:rsidR="00000000" w:rsidDel="00000000" w:rsidP="00000000" w:rsidRDefault="00000000" w:rsidRPr="00000000" w14:paraId="000000F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A">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w:t>
        <w:tab/>
        <w:tab/>
        <w:t xml:space="preserve">______________________________</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PKRT Reality s.r.o.</w:t>
      </w:r>
      <w:r w:rsidDel="00000000" w:rsidR="00000000" w:rsidRPr="00000000">
        <w:rPr>
          <w:rFonts w:ascii="Arial" w:cs="Arial" w:eastAsia="Arial" w:hAnsi="Arial"/>
          <w:color w:val="000000"/>
          <w:sz w:val="20"/>
          <w:szCs w:val="20"/>
          <w:rtl w:val="0"/>
        </w:rPr>
        <w:tab/>
        <w:tab/>
        <w:tab/>
        <w:tab/>
      </w:r>
      <w:r w:rsidDel="00000000" w:rsidR="00000000" w:rsidRPr="00000000">
        <w:rPr>
          <w:rFonts w:ascii="Arial" w:cs="Arial" w:eastAsia="Arial" w:hAnsi="Arial"/>
          <w:color w:val="000000"/>
          <w:sz w:val="20"/>
          <w:szCs w:val="20"/>
          <w:highlight w:val="yellow"/>
          <w:rtl w:val="0"/>
        </w:rPr>
        <w:t xml:space="preserve">(  )</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Ing. Pavel Kopečný, jednatel</w:t>
      </w:r>
    </w:p>
    <w:p w:rsidR="00000000" w:rsidDel="00000000" w:rsidP="00000000" w:rsidRDefault="00000000" w:rsidRPr="00000000" w14:paraId="000000FE">
      <w:pPr>
        <w:spacing w:after="0" w:line="240" w:lineRule="auto"/>
        <w:ind w:left="567" w:firstLine="0"/>
        <w:jc w:val="both"/>
        <w:rPr>
          <w:rFonts w:ascii="Arial" w:cs="Arial" w:eastAsia="Arial" w:hAnsi="Arial"/>
          <w:sz w:val="20"/>
          <w:szCs w:val="20"/>
        </w:rPr>
      </w:pPr>
      <w:r w:rsidDel="00000000" w:rsidR="00000000" w:rsidRPr="00000000">
        <w:rPr>
          <w:rtl w:val="0"/>
        </w:rPr>
      </w:r>
    </w:p>
    <w:sectPr>
      <w:headerReference r:id="rId8" w:type="default"/>
      <w:footerReference r:id="rId9" w:type="default"/>
      <w:pgSz w:h="16838" w:w="11906" w:orient="portrait"/>
      <w:pgMar w:bottom="1134" w:top="1417" w:left="1417" w:right="1417" w:header="708" w:footer="48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jc w:val="right"/>
      <w:rPr>
        <w:rFonts w:ascii="Arial" w:cs="Arial" w:eastAsia="Arial" w:hAnsi="Arial"/>
        <w:color w:val="000000"/>
        <w:sz w:val="20"/>
        <w:szCs w:val="20"/>
      </w:rPr>
    </w:pP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tabs>
        <w:tab w:val="center" w:leader="none" w:pos="4536"/>
        <w:tab w:val="right" w:leader="none" w:pos="9072"/>
        <w:tab w:val="center" w:leader="none" w:pos="4820"/>
        <w:tab w:val="right" w:leader="none" w:pos="9638"/>
      </w:tabs>
      <w:spacing w:after="0" w:line="240" w:lineRule="auto"/>
      <w:rPr>
        <w:color w:val="747474"/>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lowerLetter"/>
      <w:lvlText w:val="%1)"/>
      <w:lvlJc w:val="left"/>
      <w:pPr>
        <w:ind w:left="2138" w:hanging="360"/>
      </w:pPr>
      <w:rPr>
        <w:b w:val="0"/>
        <w:bCs w:val="0"/>
      </w:rPr>
    </w:lvl>
    <w:lvl w:ilvl="1">
      <w:start w:val="1"/>
      <w:numFmt w:val="lowerLetter"/>
      <w:lvlText w:val="%2."/>
      <w:lvlJc w:val="left"/>
      <w:pPr>
        <w:ind w:left="2858" w:hanging="360"/>
      </w:pPr>
      <w:rPr/>
    </w:lvl>
    <w:lvl w:ilvl="2">
      <w:start w:val="1"/>
      <w:numFmt w:val="lowerRoman"/>
      <w:lvlText w:val="%3."/>
      <w:lvlJc w:val="right"/>
      <w:pPr>
        <w:ind w:left="3578" w:hanging="180"/>
      </w:pPr>
      <w:rPr/>
    </w:lvl>
    <w:lvl w:ilvl="3">
      <w:start w:val="1"/>
      <w:numFmt w:val="decimal"/>
      <w:lvlText w:val="%4."/>
      <w:lvlJc w:val="left"/>
      <w:pPr>
        <w:ind w:left="4298" w:hanging="360"/>
      </w:pPr>
      <w:rPr/>
    </w:lvl>
    <w:lvl w:ilvl="4">
      <w:start w:val="1"/>
      <w:numFmt w:val="lowerLetter"/>
      <w:lvlText w:val="%5."/>
      <w:lvlJc w:val="left"/>
      <w:pPr>
        <w:ind w:left="5018" w:hanging="360"/>
      </w:pPr>
      <w:rPr/>
    </w:lvl>
    <w:lvl w:ilvl="5">
      <w:start w:val="1"/>
      <w:numFmt w:val="lowerRoman"/>
      <w:lvlText w:val="%6."/>
      <w:lvlJc w:val="right"/>
      <w:pPr>
        <w:ind w:left="5738" w:hanging="180"/>
      </w:pPr>
      <w:rPr/>
    </w:lvl>
    <w:lvl w:ilvl="6">
      <w:start w:val="1"/>
      <w:numFmt w:val="decimal"/>
      <w:lvlText w:val="%7."/>
      <w:lvlJc w:val="left"/>
      <w:pPr>
        <w:ind w:left="6458" w:hanging="360"/>
      </w:pPr>
      <w:rPr/>
    </w:lvl>
    <w:lvl w:ilvl="7">
      <w:start w:val="1"/>
      <w:numFmt w:val="lowerLetter"/>
      <w:lvlText w:val="%8."/>
      <w:lvlJc w:val="left"/>
      <w:pPr>
        <w:ind w:left="7178" w:hanging="360"/>
      </w:pPr>
      <w:rPr/>
    </w:lvl>
    <w:lvl w:ilvl="8">
      <w:start w:val="1"/>
      <w:numFmt w:val="lowerRoman"/>
      <w:lvlText w:val="%9."/>
      <w:lvlJc w:val="right"/>
      <w:pPr>
        <w:ind w:left="7898" w:hanging="180"/>
      </w:pPr>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1384" w:hanging="360"/>
      </w:pPr>
      <w:rPr>
        <w:rFonts w:ascii="Arial" w:cs="Arial" w:eastAsia="Arial" w:hAnsi="Arial"/>
      </w:rPr>
    </w:lvl>
    <w:lvl w:ilvl="1">
      <w:start w:val="1"/>
      <w:numFmt w:val="bullet"/>
      <w:lvlText w:val="o"/>
      <w:lvlJc w:val="left"/>
      <w:pPr>
        <w:ind w:left="2104" w:hanging="360"/>
      </w:pPr>
      <w:rPr>
        <w:rFonts w:ascii="Courier New" w:cs="Courier New" w:eastAsia="Courier New" w:hAnsi="Courier New"/>
      </w:rPr>
    </w:lvl>
    <w:lvl w:ilvl="2">
      <w:start w:val="1"/>
      <w:numFmt w:val="bullet"/>
      <w:lvlText w:val="▪"/>
      <w:lvlJc w:val="left"/>
      <w:pPr>
        <w:ind w:left="2824" w:hanging="360"/>
      </w:pPr>
      <w:rPr>
        <w:rFonts w:ascii="Noto Sans Symbols" w:cs="Noto Sans Symbols" w:eastAsia="Noto Sans Symbols" w:hAnsi="Noto Sans Symbols"/>
      </w:rPr>
    </w:lvl>
    <w:lvl w:ilvl="3">
      <w:start w:val="1"/>
      <w:numFmt w:val="bullet"/>
      <w:lvlText w:val="●"/>
      <w:lvlJc w:val="left"/>
      <w:pPr>
        <w:ind w:left="3544" w:hanging="360"/>
      </w:pPr>
      <w:rPr>
        <w:rFonts w:ascii="Noto Sans Symbols" w:cs="Noto Sans Symbols" w:eastAsia="Noto Sans Symbols" w:hAnsi="Noto Sans Symbols"/>
      </w:rPr>
    </w:lvl>
    <w:lvl w:ilvl="4">
      <w:start w:val="1"/>
      <w:numFmt w:val="bullet"/>
      <w:lvlText w:val="o"/>
      <w:lvlJc w:val="left"/>
      <w:pPr>
        <w:ind w:left="4264" w:hanging="360"/>
      </w:pPr>
      <w:rPr>
        <w:rFonts w:ascii="Courier New" w:cs="Courier New" w:eastAsia="Courier New" w:hAnsi="Courier New"/>
      </w:rPr>
    </w:lvl>
    <w:lvl w:ilvl="5">
      <w:start w:val="1"/>
      <w:numFmt w:val="bullet"/>
      <w:lvlText w:val="▪"/>
      <w:lvlJc w:val="left"/>
      <w:pPr>
        <w:ind w:left="4984" w:hanging="360"/>
      </w:pPr>
      <w:rPr>
        <w:rFonts w:ascii="Noto Sans Symbols" w:cs="Noto Sans Symbols" w:eastAsia="Noto Sans Symbols" w:hAnsi="Noto Sans Symbols"/>
      </w:rPr>
    </w:lvl>
    <w:lvl w:ilvl="6">
      <w:start w:val="1"/>
      <w:numFmt w:val="bullet"/>
      <w:lvlText w:val="●"/>
      <w:lvlJc w:val="left"/>
      <w:pPr>
        <w:ind w:left="5704" w:hanging="360"/>
      </w:pPr>
      <w:rPr>
        <w:rFonts w:ascii="Noto Sans Symbols" w:cs="Noto Sans Symbols" w:eastAsia="Noto Sans Symbols" w:hAnsi="Noto Sans Symbols"/>
      </w:rPr>
    </w:lvl>
    <w:lvl w:ilvl="7">
      <w:start w:val="1"/>
      <w:numFmt w:val="bullet"/>
      <w:lvlText w:val="o"/>
      <w:lvlJc w:val="left"/>
      <w:pPr>
        <w:ind w:left="6424" w:hanging="360"/>
      </w:pPr>
      <w:rPr>
        <w:rFonts w:ascii="Courier New" w:cs="Courier New" w:eastAsia="Courier New" w:hAnsi="Courier New"/>
      </w:rPr>
    </w:lvl>
    <w:lvl w:ilvl="8">
      <w:start w:val="1"/>
      <w:numFmt w:val="bullet"/>
      <w:lvlText w:val="▪"/>
      <w:lvlJc w:val="left"/>
      <w:pPr>
        <w:ind w:left="7144"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b w:val="0"/>
        <w:bCs w:val="0"/>
        <w:u w:val="none"/>
      </w:rPr>
    </w:lvl>
    <w:lvl w:ilvl="1">
      <w:start w:val="1"/>
      <w:numFmt w:val="decimal"/>
      <w:lvlText w:val="%1.%2"/>
      <w:lvlJc w:val="left"/>
      <w:pPr>
        <w:ind w:left="360" w:hanging="360"/>
      </w:pPr>
      <w:rPr>
        <w:b w:val="0"/>
        <w:bCs w:val="0"/>
        <w:u w:val="none"/>
      </w:rPr>
    </w:lvl>
    <w:lvl w:ilvl="2">
      <w:start w:val="1"/>
      <w:numFmt w:val="decimal"/>
      <w:lvlText w:val="%1.%2.%3"/>
      <w:lvlJc w:val="left"/>
      <w:pPr>
        <w:ind w:left="720" w:hanging="720"/>
      </w:pPr>
      <w:rPr>
        <w:b w:val="0"/>
        <w:bCs w:val="0"/>
        <w:u w:val="none"/>
      </w:rPr>
    </w:lvl>
    <w:lvl w:ilvl="3">
      <w:start w:val="1"/>
      <w:numFmt w:val="decimal"/>
      <w:lvlText w:val="%1.%2.%3.%4"/>
      <w:lvlJc w:val="left"/>
      <w:pPr>
        <w:ind w:left="720" w:hanging="720"/>
      </w:pPr>
      <w:rPr>
        <w:b w:val="0"/>
        <w:bCs w:val="0"/>
        <w:u w:val="none"/>
      </w:rPr>
    </w:lvl>
    <w:lvl w:ilvl="4">
      <w:start w:val="1"/>
      <w:numFmt w:val="decimal"/>
      <w:lvlText w:val="%1.%2.%3.%4.%5"/>
      <w:lvlJc w:val="left"/>
      <w:pPr>
        <w:ind w:left="1080" w:hanging="1080"/>
      </w:pPr>
      <w:rPr>
        <w:b w:val="0"/>
        <w:bCs w:val="0"/>
        <w:u w:val="none"/>
      </w:rPr>
    </w:lvl>
    <w:lvl w:ilvl="5">
      <w:start w:val="1"/>
      <w:numFmt w:val="decimal"/>
      <w:lvlText w:val="%1.%2.%3.%4.%5.%6"/>
      <w:lvlJc w:val="left"/>
      <w:pPr>
        <w:ind w:left="1080" w:hanging="1080"/>
      </w:pPr>
      <w:rPr>
        <w:b w:val="0"/>
        <w:bCs w:val="0"/>
        <w:u w:val="none"/>
      </w:rPr>
    </w:lvl>
    <w:lvl w:ilvl="6">
      <w:start w:val="1"/>
      <w:numFmt w:val="decimal"/>
      <w:lvlText w:val="%1.%2.%3.%4.%5.%6.%7"/>
      <w:lvlJc w:val="left"/>
      <w:pPr>
        <w:ind w:left="1440" w:hanging="1440"/>
      </w:pPr>
      <w:rPr>
        <w:b w:val="0"/>
        <w:bCs w:val="0"/>
        <w:u w:val="none"/>
      </w:rPr>
    </w:lvl>
    <w:lvl w:ilvl="7">
      <w:start w:val="1"/>
      <w:numFmt w:val="decimal"/>
      <w:lvlText w:val="%1.%2.%3.%4.%5.%6.%7.%8"/>
      <w:lvlJc w:val="left"/>
      <w:pPr>
        <w:ind w:left="1440" w:hanging="1440"/>
      </w:pPr>
      <w:rPr>
        <w:b w:val="0"/>
        <w:bCs w:val="0"/>
        <w:u w:val="none"/>
      </w:rPr>
    </w:lvl>
    <w:lvl w:ilvl="8">
      <w:start w:val="1"/>
      <w:numFmt w:val="decimal"/>
      <w:lvlText w:val="%1.%2.%3.%4.%5.%6.%7.%8.%9"/>
      <w:lvlJc w:val="left"/>
      <w:pPr>
        <w:ind w:left="1800" w:hanging="1800"/>
      </w:pPr>
      <w:rPr>
        <w:b w:val="0"/>
        <w:bCs w:val="0"/>
        <w:u w:val="none"/>
      </w:rPr>
    </w:lvl>
  </w:abstractNum>
  <w:abstractNum w:abstractNumId="6">
    <w:lvl w:ilvl="0">
      <w:start w:val="2"/>
      <w:numFmt w:val="decimal"/>
      <w:lvlText w:val="%1"/>
      <w:lvlJc w:val="left"/>
      <w:pPr>
        <w:ind w:left="360" w:hanging="360"/>
      </w:pPr>
      <w:rPr>
        <w:b w:val="0"/>
        <w:bCs w:val="0"/>
        <w:u w:val="none"/>
      </w:rPr>
    </w:lvl>
    <w:lvl w:ilvl="1">
      <w:start w:val="1"/>
      <w:numFmt w:val="decimal"/>
      <w:lvlText w:val="%1.%2"/>
      <w:lvlJc w:val="left"/>
      <w:pPr>
        <w:ind w:left="360" w:hanging="360"/>
      </w:pPr>
      <w:rPr>
        <w:b w:val="0"/>
        <w:bCs w:val="0"/>
        <w:u w:val="none"/>
      </w:rPr>
    </w:lvl>
    <w:lvl w:ilvl="2">
      <w:start w:val="1"/>
      <w:numFmt w:val="decimal"/>
      <w:lvlText w:val="%1.%2.%3"/>
      <w:lvlJc w:val="left"/>
      <w:pPr>
        <w:ind w:left="720" w:hanging="720"/>
      </w:pPr>
      <w:rPr>
        <w:b w:val="0"/>
        <w:bCs w:val="0"/>
        <w:u w:val="none"/>
      </w:rPr>
    </w:lvl>
    <w:lvl w:ilvl="3">
      <w:start w:val="1"/>
      <w:numFmt w:val="decimal"/>
      <w:lvlText w:val="%1.%2.%3.%4"/>
      <w:lvlJc w:val="left"/>
      <w:pPr>
        <w:ind w:left="720" w:hanging="720"/>
      </w:pPr>
      <w:rPr>
        <w:b w:val="0"/>
        <w:bCs w:val="0"/>
        <w:u w:val="none"/>
      </w:rPr>
    </w:lvl>
    <w:lvl w:ilvl="4">
      <w:start w:val="1"/>
      <w:numFmt w:val="decimal"/>
      <w:lvlText w:val="%1.%2.%3.%4.%5"/>
      <w:lvlJc w:val="left"/>
      <w:pPr>
        <w:ind w:left="1080" w:hanging="1080"/>
      </w:pPr>
      <w:rPr>
        <w:b w:val="0"/>
        <w:bCs w:val="0"/>
        <w:u w:val="none"/>
      </w:rPr>
    </w:lvl>
    <w:lvl w:ilvl="5">
      <w:start w:val="1"/>
      <w:numFmt w:val="decimal"/>
      <w:lvlText w:val="%1.%2.%3.%4.%5.%6"/>
      <w:lvlJc w:val="left"/>
      <w:pPr>
        <w:ind w:left="1080" w:hanging="1080"/>
      </w:pPr>
      <w:rPr>
        <w:b w:val="0"/>
        <w:bCs w:val="0"/>
        <w:u w:val="none"/>
      </w:rPr>
    </w:lvl>
    <w:lvl w:ilvl="6">
      <w:start w:val="1"/>
      <w:numFmt w:val="decimal"/>
      <w:lvlText w:val="%1.%2.%3.%4.%5.%6.%7"/>
      <w:lvlJc w:val="left"/>
      <w:pPr>
        <w:ind w:left="1440" w:hanging="1440"/>
      </w:pPr>
      <w:rPr>
        <w:b w:val="0"/>
        <w:bCs w:val="0"/>
        <w:u w:val="none"/>
      </w:rPr>
    </w:lvl>
    <w:lvl w:ilvl="7">
      <w:start w:val="1"/>
      <w:numFmt w:val="decimal"/>
      <w:lvlText w:val="%1.%2.%3.%4.%5.%6.%7.%8"/>
      <w:lvlJc w:val="left"/>
      <w:pPr>
        <w:ind w:left="1440" w:hanging="1440"/>
      </w:pPr>
      <w:rPr>
        <w:b w:val="0"/>
        <w:bCs w:val="0"/>
        <w:u w:val="none"/>
      </w:rPr>
    </w:lvl>
    <w:lvl w:ilvl="8">
      <w:start w:val="1"/>
      <w:numFmt w:val="decimal"/>
      <w:lvlText w:val="%1.%2.%3.%4.%5.%6.%7.%8.%9"/>
      <w:lvlJc w:val="left"/>
      <w:pPr>
        <w:ind w:left="1800" w:hanging="1800"/>
      </w:pPr>
      <w:rPr>
        <w:b w:val="0"/>
        <w:bCs w:val="0"/>
        <w:u w:val="none"/>
      </w:rPr>
    </w:lvl>
  </w:abstractNum>
  <w:abstractNum w:abstractNumId="7">
    <w:lvl w:ilvl="0">
      <w:start w:val="3"/>
      <w:numFmt w:val="decimal"/>
      <w:lvlText w:val="%1"/>
      <w:lvlJc w:val="left"/>
      <w:pPr>
        <w:ind w:left="360" w:hanging="360"/>
      </w:pPr>
      <w:rPr>
        <w:b w:val="0"/>
        <w:bCs w:val="0"/>
        <w:u w:val="none"/>
      </w:rPr>
    </w:lvl>
    <w:lvl w:ilvl="1">
      <w:start w:val="1"/>
      <w:numFmt w:val="decimal"/>
      <w:lvlText w:val="%1.%2"/>
      <w:lvlJc w:val="left"/>
      <w:pPr>
        <w:ind w:left="360" w:hanging="360"/>
      </w:pPr>
      <w:rPr>
        <w:b w:val="0"/>
        <w:bCs w:val="0"/>
        <w:u w:val="none"/>
      </w:rPr>
    </w:lvl>
    <w:lvl w:ilvl="2">
      <w:start w:val="1"/>
      <w:numFmt w:val="decimal"/>
      <w:lvlText w:val="%1.%2.%3"/>
      <w:lvlJc w:val="left"/>
      <w:pPr>
        <w:ind w:left="720" w:hanging="720"/>
      </w:pPr>
      <w:rPr>
        <w:b w:val="0"/>
        <w:bCs w:val="0"/>
        <w:u w:val="none"/>
      </w:rPr>
    </w:lvl>
    <w:lvl w:ilvl="3">
      <w:start w:val="1"/>
      <w:numFmt w:val="decimal"/>
      <w:lvlText w:val="%1.%2.%3.%4"/>
      <w:lvlJc w:val="left"/>
      <w:pPr>
        <w:ind w:left="720" w:hanging="720"/>
      </w:pPr>
      <w:rPr>
        <w:b w:val="0"/>
        <w:bCs w:val="0"/>
        <w:u w:val="none"/>
      </w:rPr>
    </w:lvl>
    <w:lvl w:ilvl="4">
      <w:start w:val="1"/>
      <w:numFmt w:val="decimal"/>
      <w:lvlText w:val="%1.%2.%3.%4.%5"/>
      <w:lvlJc w:val="left"/>
      <w:pPr>
        <w:ind w:left="1080" w:hanging="1080"/>
      </w:pPr>
      <w:rPr>
        <w:b w:val="0"/>
        <w:bCs w:val="0"/>
        <w:u w:val="none"/>
      </w:rPr>
    </w:lvl>
    <w:lvl w:ilvl="5">
      <w:start w:val="1"/>
      <w:numFmt w:val="decimal"/>
      <w:lvlText w:val="%1.%2.%3.%4.%5.%6"/>
      <w:lvlJc w:val="left"/>
      <w:pPr>
        <w:ind w:left="1080" w:hanging="1080"/>
      </w:pPr>
      <w:rPr>
        <w:b w:val="0"/>
        <w:bCs w:val="0"/>
        <w:u w:val="none"/>
      </w:rPr>
    </w:lvl>
    <w:lvl w:ilvl="6">
      <w:start w:val="1"/>
      <w:numFmt w:val="decimal"/>
      <w:lvlText w:val="%1.%2.%3.%4.%5.%6.%7"/>
      <w:lvlJc w:val="left"/>
      <w:pPr>
        <w:ind w:left="1440" w:hanging="1440"/>
      </w:pPr>
      <w:rPr>
        <w:b w:val="0"/>
        <w:bCs w:val="0"/>
        <w:u w:val="none"/>
      </w:rPr>
    </w:lvl>
    <w:lvl w:ilvl="7">
      <w:start w:val="1"/>
      <w:numFmt w:val="decimal"/>
      <w:lvlText w:val="%1.%2.%3.%4.%5.%6.%7.%8"/>
      <w:lvlJc w:val="left"/>
      <w:pPr>
        <w:ind w:left="1440" w:hanging="1440"/>
      </w:pPr>
      <w:rPr>
        <w:b w:val="0"/>
        <w:bCs w:val="0"/>
        <w:u w:val="none"/>
      </w:rPr>
    </w:lvl>
    <w:lvl w:ilvl="8">
      <w:start w:val="1"/>
      <w:numFmt w:val="decimal"/>
      <w:lvlText w:val="%1.%2.%3.%4.%5.%6.%7.%8.%9"/>
      <w:lvlJc w:val="left"/>
      <w:pPr>
        <w:ind w:left="1800" w:hanging="1800"/>
      </w:pPr>
      <w:rPr>
        <w:b w:val="0"/>
        <w:bCs w:val="0"/>
        <w:u w:val="none"/>
      </w:rPr>
    </w:lvl>
  </w:abstractNum>
  <w:abstractNum w:abstractNumId="8">
    <w:lvl w:ilvl="0">
      <w:start w:val="4"/>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9">
    <w:lvl w:ilvl="0">
      <w:start w:val="1"/>
      <w:numFmt w:val="bullet"/>
      <w:lvlText w:val="●"/>
      <w:lvlJc w:val="left"/>
      <w:pPr>
        <w:ind w:left="1146" w:hanging="360"/>
      </w:pPr>
      <w:rPr>
        <w:rFonts w:ascii="Noto Sans Symbols" w:cs="Noto Sans Symbols" w:eastAsia="Noto Sans Symbols" w:hAnsi="Noto Sans Symbols"/>
      </w:rPr>
    </w:lvl>
    <w:lvl w:ilvl="1">
      <w:start w:val="0"/>
      <w:numFmt w:val="bullet"/>
      <w:lvlText w:val="-"/>
      <w:lvlJc w:val="left"/>
      <w:pPr>
        <w:ind w:left="1866" w:hanging="360"/>
      </w:pPr>
      <w:rPr>
        <w:rFonts w:ascii="Times New Roman" w:cs="Times New Roman" w:eastAsia="Times New Roman" w:hAnsi="Times New Roman"/>
        <w:b w:val="1"/>
        <w:bCs w:val="1"/>
        <w:sz w:val="24"/>
        <w:szCs w:val="24"/>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10">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1">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2">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13">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decimal"/>
      <w:lvlText w:val="%1."/>
      <w:lvlJc w:val="left"/>
      <w:pPr>
        <w:ind w:left="540" w:hanging="360"/>
      </w:pPr>
      <w:rPr/>
    </w:lvl>
    <w:lvl w:ilvl="1">
      <w:start w:val="1"/>
      <w:numFmt w:val="lowerLetter"/>
      <w:lvlText w:val="%2."/>
      <w:lvlJc w:val="left"/>
      <w:pPr>
        <w:ind w:left="1260" w:hanging="360"/>
      </w:pPr>
      <w:rPr/>
    </w:lvl>
    <w:lvl w:ilvl="2">
      <w:start w:val="1"/>
      <w:numFmt w:val="lowerRoman"/>
      <w:lvlText w:val="%3."/>
      <w:lvlJc w:val="right"/>
      <w:pPr>
        <w:ind w:left="1980" w:hanging="180"/>
      </w:pPr>
      <w:rPr/>
    </w:lvl>
    <w:lvl w:ilvl="3">
      <w:start w:val="1"/>
      <w:numFmt w:val="decimal"/>
      <w:lvlText w:val="%4."/>
      <w:lvlJc w:val="left"/>
      <w:pPr>
        <w:ind w:left="2700" w:hanging="360"/>
      </w:pPr>
      <w:rPr/>
    </w:lvl>
    <w:lvl w:ilvl="4">
      <w:start w:val="1"/>
      <w:numFmt w:val="lowerLetter"/>
      <w:lvlText w:val="%5."/>
      <w:lvlJc w:val="left"/>
      <w:pPr>
        <w:ind w:left="3420" w:hanging="360"/>
      </w:pPr>
      <w:rPr/>
    </w:lvl>
    <w:lvl w:ilvl="5">
      <w:start w:val="1"/>
      <w:numFmt w:val="lowerRoman"/>
      <w:lvlText w:val="%6."/>
      <w:lvlJc w:val="right"/>
      <w:pPr>
        <w:ind w:left="4140" w:hanging="180"/>
      </w:pPr>
      <w:rPr/>
    </w:lvl>
    <w:lvl w:ilvl="6">
      <w:start w:val="1"/>
      <w:numFmt w:val="decimal"/>
      <w:lvlText w:val="%7."/>
      <w:lvlJc w:val="left"/>
      <w:pPr>
        <w:ind w:left="4860" w:hanging="360"/>
      </w:pPr>
      <w:rPr/>
    </w:lvl>
    <w:lvl w:ilvl="7">
      <w:start w:val="1"/>
      <w:numFmt w:val="lowerLetter"/>
      <w:lvlText w:val="%8."/>
      <w:lvlJc w:val="left"/>
      <w:pPr>
        <w:ind w:left="5580" w:hanging="360"/>
      </w:pPr>
      <w:rPr/>
    </w:lvl>
    <w:lvl w:ilvl="8">
      <w:start w:val="1"/>
      <w:numFmt w:val="lowerRoman"/>
      <w:lvlText w:val="%9."/>
      <w:lvlJc w:val="right"/>
      <w:pPr>
        <w:ind w:left="6300" w:hanging="180"/>
      </w:pPr>
      <w:rPr/>
    </w:lvl>
  </w:abstractNum>
  <w:abstractNum w:abstractNumId="15">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17">
    <w:lvl w:ilvl="0">
      <w:start w:val="1"/>
      <w:numFmt w:val="bullet"/>
      <w:lvlText w:val="●"/>
      <w:lvlJc w:val="left"/>
      <w:pPr>
        <w:ind w:left="1146" w:hanging="360"/>
      </w:pPr>
      <w:rPr>
        <w:rFonts w:ascii="Noto Sans Symbols" w:cs="Noto Sans Symbols" w:eastAsia="Noto Sans Symbols" w:hAnsi="Noto Sans Symbols"/>
      </w:rPr>
    </w:lvl>
    <w:lvl w:ilvl="1">
      <w:start w:val="0"/>
      <w:numFmt w:val="bullet"/>
      <w:lvlText w:val="-"/>
      <w:lvlJc w:val="left"/>
      <w:pPr>
        <w:ind w:left="1866" w:hanging="360"/>
      </w:pPr>
      <w:rPr>
        <w:rFonts w:ascii="Times New Roman" w:cs="Times New Roman" w:eastAsia="Times New Roman" w:hAnsi="Times New Roman"/>
        <w:b w:val="1"/>
        <w:bCs w:val="1"/>
        <w:sz w:val="24"/>
        <w:szCs w:val="24"/>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krt.reality@gmail.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F9I8VK1mtYN/d5sOQwvWdAfWA==">CgMxLjAyDmguanh2dG13emJrenZpMg5oLnh2aXNkMngzc2h2bjIOaC54Ymc4ZngyY3U4bmcyDmgueDJxbTA2Znl5NmNpMg5oLm1qY29weDM2MjdqdDIOaC5xcnhyYWp4OGNjcHYyDmguZW05c2ZudW5wamR4Mg5oLnEwcmN3cms4NmdlbjINaC5qbnpvMDlpbXd2ZzIOaC5sYzc3dXF0eWFwZjEyDmguODJrb3JhM2R1OHc1Mg5oLmplNzVvbDRpY2o4bjIOaC5hMjg3Z2NzdWhhYmgyDmguYTN1Y3YxZWF1NnRsMg5oLjJpcGp3bGd6YWg5czIOaC5icTNlYWhpd3F0dTcyDmgubGl4bHdxdm4zODcyMg5oLnVkMmF0bXJ5dzNyYzIOaC42MW41ZnFzNDU0NDI4AGpJCjZzdWdnZXN0SWRJbXBvcnQxM2NlNjdhYS02OWRjLTQxMmMtOTUyZS0yNzg2NzE2MjFhNzhfMjYSD1NvxYhhIEhvdcWhb3bDoWpJCjZzdWdnZXN0SWRJbXBvcnQxM2NlNjdhYS02OWRjLTQxMmMtOTUyZS0yNzg2NzE2MjFhNzhfNDISD1NvxYhhIEhvdcWhb3bDoWpJCjZzdWdnZXN0SWRJbXBvcnQxM2NlNjdhYS02OWRjLTQxMmMtOTUyZS0yNzg2NzE2MjFhNzhfNzQSD1NvxYhhIEhvdcWhb3bDoWpJCjZzdWdnZXN0SWRJbXBvcnQxM2NlNjdhYS02OWRjLTQxMmMtOTUyZS0yNzg2NzE2MjFhNzhfNzUSD1NvxYhhIEhvdcWhb3bDoWpJCjZzdWdnZXN0SWRJbXBvcnQxM2NlNjdhYS02OWRjLTQxMmMtOTUyZS0yNzg2NzE2MjFhNzhfMzgSD1NvxYhhIEhvdcWhb3bDoWpJCjZzdWdnZXN0SWRJbXBvcnQxM2NlNjdhYS02OWRjLTQxMmMtOTUyZS0yNzg2NzE2MjFhNzhfMTISD1NvxYhhIEhvdcWhb3bDoWpJCjZzdWdnZXN0SWRJbXBvcnQxM2NlNjdhYS02OWRjLTQxMmMtOTUyZS0yNzg2NzE2MjFhNzhfOTMSD1NvxYhhIEhvdcWhb3bDoWpJCjZzdWdnZXN0SWRJbXBvcnQxM2NlNjdhYS02OWRjLTQxMmMtOTUyZS0yNzg2NzE2MjFhNzhfNDUSD1NvxYhhIEhvdcWhb3bDoWpJCjZzdWdnZXN0SWRJbXBvcnQxM2NlNjdhYS02OWRjLTQxMmMtOTUyZS0yNzg2NzE2MjFhNzhfOTgSD1NvxYhhIEhvdcWhb3bDoWpJCjZzdWdnZXN0SWRJbXBvcnQxM2NlNjdhYS02OWRjLTQxMmMtOTUyZS0yNzg2NzE2MjFhNzhfNDQSD1NvxYhhIEhvdcWhb3bDoWpICjVzdWdnZXN0SWRJbXBvcnQxM2NlNjdhYS02OWRjLTQxMmMtOTUyZS0yNzg2NzE2MjFhNzhfMhIPU2/FiGEgSG91xaFvdsOhakkKNnN1Z2dlc3RJZEltcG9ydDEzY2U2N2FhLTY5ZGMtNDEyYy05NTJlLTI3ODY3MTYyMWE3OF84NBIPU2/FiGEgSG91xaFvdsOhakkKNnN1Z2dlc3RJZEltcG9ydDEzY2U2N2FhLTY5ZGMtNDEyYy05NTJlLTI3ODY3MTYyMWE3OF8yMBIPU2/FiGEgSG91xaFvdsOhakkKNnN1Z2dlc3RJZEltcG9ydDEzY2U2N2FhLTY5ZGMtNDEyYy05NTJlLTI3ODY3MTYyMWE3OF81MhIPU2/FiGEgSG91xaFvdsOhakkKNnN1Z2dlc3RJZEltcG9ydDEzY2U2N2FhLTY5ZGMtNDEyYy05NTJlLTI3ODY3MTYyMWE3OF80ORIPU2/FiGEgSG91xaFvdsOhakgKNXN1Z2dlc3RJZEltcG9ydDEzY2U2N2FhLTY5ZGMtNDEyYy05NTJlLTI3ODY3MTYyMWE3OF8xEg9Tb8WIYSBIb3XFoW92w6FqSQo2c3VnZ2VzdElkSW1wb3J0MTNjZTY3YWEtNjlkYy00MTJjLTk1MmUtMjc4NjcxNjIxYTc4XzEwEg9Tb8WIYSBIb3XFoW92w6FqSQo2c3VnZ2VzdElkSW1wb3J0MTNjZTY3YWEtNjlkYy00MTJjLTk1MmUtMjc4NjcxNjIxYTc4Xzg2Eg9Tb8WIYSBIb3XFoW92w6FqSQo2c3VnZ2VzdElkSW1wb3J0MTNjZTY3YWEtNjlkYy00MTJjLTk1MmUtMjc4NjcxNjIxYTc4XzMwEg9Tb8WIYSBIb3XFoW92w6FqSgo3c3VnZ2VzdElkSW1wb3J0MTNjZTY3YWEtNjlkYy00MTJjLTk1MmUtMjc4NjcxNjIxYTc4XzEwMBIPU2/FiGEgSG91xaFvdsOhakkKNnN1Z2dlc3RJZEltcG9ydDEzY2U2N2FhLTY5ZGMtNDEyYy05NTJlLTI3ODY3MTYyMWE3OF8xMxIPU2/FiGEgSG91xaFvdsOhakkKNnN1Z2dlc3RJZEltcG9ydDEzY2U2N2FhLTY5ZGMtNDEyYy05NTJlLTI3ODY3MTYyMWE3OF80OBIPU2/FiGEgSG91xaFvdsOhakkKNnN1Z2dlc3RJZEltcG9ydDEzY2U2N2FhLTY5ZGMtNDEyYy05NTJlLTI3ODY3MTYyMWE3OF8xOBIPU2/FiGEgSG91xaFvdsOhakkKNnN1Z2dlc3RJZEltcG9ydDEzY2U2N2FhLTY5ZGMtNDEyYy05NTJlLTI3ODY3MTYyMWE3OF82NRIPU2/FiGEgSG91xaFvdsOhakkKNnN1Z2dlc3RJZEltcG9ydDEzY2U2N2FhLTY5ZGMtNDEyYy05NTJlLTI3ODY3MTYyMWE3OF8xNhIPU2/FiGEgSG91xaFvdsOhakkKNnN1Z2dlc3RJZEltcG9ydDEzY2U2N2FhLTY5ZGMtNDEyYy05NTJlLTI3ODY3MTYyMWE3OF8yMhIPU2/FiGEgSG91xaFvdsOhakkKNnN1Z2dlc3RJZEltcG9ydDEzY2U2N2FhLTY5ZGMtNDEyYy05NTJlLTI3ODY3MTYyMWE3OF83MhIPU2/FiGEgSG91xaFvdsOhakgKNXN1Z2dlc3RJZEltcG9ydDEzY2U2N2FhLTY5ZGMtNDEyYy05NTJlLTI3ODY3MTYyMWE3OF85Eg9Tb8WIYSBIb3XFoW92w6FqSQo2c3VnZ2VzdElkSW1wb3J0MTNjZTY3YWEtNjlkYy00MTJjLTk1MmUtMjc4NjcxNjIxYTc4XzUxEg9Tb8WIYSBIb3XFoW92w6FqSQo2c3VnZ2VzdElkSW1wb3J0MTNjZTY3YWEtNjlkYy00MTJjLTk1MmUtMjc4NjcxNjIxYTc4XzY3Eg9Tb8WIYSBIb3XFoW92w6FqSQo2c3VnZ2VzdElkSW1wb3J0MTNjZTY3YWEtNjlkYy00MTJjLTk1MmUtMjc4NjcxNjIxYTc4XzI1Eg9Tb8WIYSBIb3XFoW92w6FqSQo2c3VnZ2VzdElkSW1wb3J0MTNjZTY3YWEtNjlkYy00MTJjLTk1MmUtMjc4NjcxNjIxYTc4XzgyEg9Tb8WIYSBIb3XFoW92w6FqSQo2c3VnZ2VzdElkSW1wb3J0MTNjZTY3YWEtNjlkYy00MTJjLTk1MmUtMjc4NjcxNjIxYTc4XzYyEg9Tb8WIYSBIb3XFoW92w6FqSQo2c3VnZ2VzdElkSW1wb3J0MTNjZTY3YWEtNjlkYy00MTJjLTk1MmUtMjc4NjcxNjIxYTc4Xzk2Eg9Tb8WIYSBIb3XFoW92w6FqSQo2c3VnZ2VzdElkSW1wb3J0MTNjZTY3YWEtNjlkYy00MTJjLTk1MmUtMjc4NjcxNjIxYTc4XzQwEg9Tb8WIYSBIb3XFoW92w6FqSAo1c3VnZ2VzdElkSW1wb3J0MTNjZTY3YWEtNjlkYy00MTJjLTk1MmUtMjc4NjcxNjIxYTc4XzgSD1NvxYhhIEhvdcWhb3bDoWpJCjZzdWdnZXN0SWRJbXBvcnQxM2NlNjdhYS02OWRjLTQxMmMtOTUyZS0yNzg2NzE2MjFhNzhfNjMSD1NvxYhhIEhvdcWhb3bDoWpJCjZzdWdnZXN0SWRJbXBvcnQxM2NlNjdhYS02OWRjLTQxMmMtOTUyZS0yNzg2NzE2MjFhNzhfOTQSD1NvxYhhIEhvdcWhb3bDoWpJCjZzdWdnZXN0SWRJbXBvcnQxM2NlNjdhYS02OWRjLTQxMmMtOTUyZS0yNzg2NzE2MjFhNzhfMjgSD1NvxYhhIEhvdcWhb3bDoWpJCjZzdWdnZXN0SWRJbXBvcnQxM2NlNjdhYS02OWRjLTQxMmMtOTUyZS0yNzg2NzE2MjFhNzhfNDYSD1NvxYhhIEhvdcWhb3bDoWpJCjZzdWdnZXN0SWRJbXBvcnQxM2NlNjdhYS02OWRjLTQxMmMtOTUyZS0yNzg2NzE2MjFhNzhfOTUSD1NvxYhhIEhvdcWhb3bDoWpJCjZzdWdnZXN0SWRJbXBvcnQxM2NlNjdhYS02OWRjLTQxMmMtOTUyZS0yNzg2NzE2MjFhNzhfMTQSD1NvxYhhIEhvdcWhb3bDoWpJCjZzdWdnZXN0SWRJbXBvcnQxM2NlNjdhYS02OWRjLTQxMmMtOTUyZS0yNzg2NzE2MjFhNzhfOTISD1NvxYhhIEhvdcWhb3bDoWpJCjZzdWdnZXN0SWRJbXBvcnQxM2NlNjdhYS02OWRjLTQxMmMtOTUyZS0yNzg2NzE2MjFhNzhfODASD1NvxYhhIEhvdcWhb3bDoWpICjVzdWdnZXN0SWRJbXBvcnQxM2NlNjdhYS02OWRjLTQxMmMtOTUyZS0yNzg2NzE2MjFhNzhfMxIPU2/FiGEgSG91xaFvdsOhakkKNnN1Z2dlc3RJZEltcG9ydDEzY2U2N2FhLTY5ZGMtNDEyYy05NTJlLTI3ODY3MTYyMWE3OF84OBIPU2/FiGEgSG91xaFvdsOhciExUzhTaktRVnlSdmNBSVB5aEZnM1E4Z1M0RDFHM19NQ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